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00" w:lineRule="exact"/>
        <w:jc w:val="center"/>
        <w:rPr>
          <w:rFonts w:ascii="仿宋" w:hAnsi="仿宋" w:eastAsia="仿宋"/>
          <w:b/>
          <w:sz w:val="36"/>
          <w:szCs w:val="36"/>
        </w:rPr>
      </w:pPr>
      <w:r>
        <w:rPr>
          <w:rFonts w:hint="eastAsia" w:ascii="仿宋" w:hAnsi="仿宋" w:eastAsia="仿宋"/>
          <w:b/>
          <w:sz w:val="36"/>
          <w:szCs w:val="36"/>
        </w:rPr>
        <w:t>苏州科技大学文学院</w:t>
      </w:r>
    </w:p>
    <w:p>
      <w:pPr>
        <w:widowControl/>
        <w:shd w:val="clear" w:color="auto" w:fill="FFFFFF"/>
        <w:spacing w:line="500" w:lineRule="exact"/>
        <w:jc w:val="center"/>
        <w:rPr>
          <w:rFonts w:ascii="仿宋" w:hAnsi="仿宋" w:eastAsia="仿宋"/>
          <w:b/>
          <w:sz w:val="36"/>
          <w:szCs w:val="36"/>
        </w:rPr>
      </w:pPr>
      <w:r>
        <w:rPr>
          <w:rFonts w:hint="eastAsia" w:ascii="仿宋" w:hAnsi="仿宋" w:eastAsia="仿宋"/>
          <w:b/>
          <w:sz w:val="36"/>
          <w:szCs w:val="36"/>
        </w:rPr>
        <w:t>202</w:t>
      </w:r>
      <w:r>
        <w:rPr>
          <w:rFonts w:ascii="仿宋" w:hAnsi="仿宋" w:eastAsia="仿宋"/>
          <w:b/>
          <w:sz w:val="36"/>
          <w:szCs w:val="36"/>
        </w:rPr>
        <w:t>1</w:t>
      </w:r>
      <w:r>
        <w:rPr>
          <w:rFonts w:hint="eastAsia" w:ascii="仿宋" w:hAnsi="仿宋" w:eastAsia="仿宋"/>
          <w:b/>
          <w:sz w:val="36"/>
          <w:szCs w:val="36"/>
        </w:rPr>
        <w:t>年硕士研究生招生复试录取工作实施细则</w:t>
      </w:r>
    </w:p>
    <w:p>
      <w:pPr>
        <w:widowControl/>
        <w:shd w:val="clear" w:color="auto" w:fill="FFFFFF"/>
        <w:spacing w:before="312" w:beforeLines="100" w:line="500" w:lineRule="exact"/>
        <w:jc w:val="left"/>
        <w:rPr>
          <w:rFonts w:ascii="仿宋" w:hAnsi="仿宋" w:eastAsia="仿宋"/>
          <w:b/>
          <w:sz w:val="36"/>
          <w:szCs w:val="36"/>
        </w:rPr>
      </w:pPr>
      <w:r>
        <w:rPr>
          <w:rFonts w:hint="eastAsia" w:ascii="仿宋" w:hAnsi="仿宋" w:eastAsia="仿宋"/>
          <w:b/>
          <w:sz w:val="28"/>
          <w:szCs w:val="28"/>
        </w:rPr>
        <w:tab/>
      </w:r>
      <w:r>
        <w:rPr>
          <w:rFonts w:hint="eastAsia" w:ascii="仿宋" w:hAnsi="仿宋" w:eastAsia="仿宋"/>
          <w:b/>
          <w:sz w:val="28"/>
          <w:szCs w:val="28"/>
        </w:rPr>
        <w:t>一、指导思想</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根据《2021 年全国硕士研究生招生工作管理规定》（教学函〔2020〕8 号） 等文件精神和上级部门关于复试录取工作的部署，以及《苏州科技大学2021年硕士研究生招生复试录取工作办法》，结合文学院实际情况，特制定本细则。</w:t>
      </w:r>
    </w:p>
    <w:p>
      <w:pPr>
        <w:widowControl/>
        <w:shd w:val="clear" w:color="auto" w:fill="FFFFFF"/>
        <w:spacing w:line="500" w:lineRule="exact"/>
        <w:jc w:val="left"/>
        <w:rPr>
          <w:rFonts w:ascii="仿宋" w:hAnsi="仿宋" w:eastAsia="仿宋"/>
          <w:b/>
          <w:sz w:val="28"/>
          <w:szCs w:val="28"/>
        </w:rPr>
      </w:pPr>
      <w:r>
        <w:rPr>
          <w:rFonts w:hint="eastAsia" w:ascii="仿宋" w:hAnsi="仿宋" w:eastAsia="仿宋"/>
          <w:b/>
          <w:sz w:val="28"/>
          <w:szCs w:val="28"/>
        </w:rPr>
        <w:tab/>
      </w:r>
      <w:r>
        <w:rPr>
          <w:rFonts w:hint="eastAsia" w:ascii="仿宋" w:hAnsi="仿宋" w:eastAsia="仿宋"/>
          <w:b/>
          <w:sz w:val="28"/>
          <w:szCs w:val="28"/>
        </w:rPr>
        <w:t>二、组织管理和职责</w:t>
      </w:r>
    </w:p>
    <w:p>
      <w:pPr>
        <w:pStyle w:val="14"/>
        <w:widowControl/>
        <w:shd w:val="clear" w:color="auto" w:fill="FFFFFF"/>
        <w:spacing w:line="500" w:lineRule="exact"/>
        <w:ind w:firstLine="0" w:firstLineChars="0"/>
        <w:jc w:val="left"/>
        <w:rPr>
          <w:rFonts w:ascii="仿宋" w:hAnsi="仿宋" w:eastAsia="仿宋"/>
          <w:b/>
          <w:sz w:val="28"/>
          <w:szCs w:val="28"/>
        </w:rPr>
      </w:pPr>
      <w:r>
        <w:rPr>
          <w:rFonts w:hint="eastAsia" w:ascii="仿宋" w:hAnsi="仿宋" w:eastAsia="仿宋"/>
          <w:b/>
          <w:sz w:val="28"/>
          <w:szCs w:val="28"/>
        </w:rPr>
        <w:tab/>
      </w:r>
      <w:r>
        <w:rPr>
          <w:rFonts w:hint="eastAsia" w:ascii="仿宋" w:hAnsi="仿宋" w:eastAsia="仿宋"/>
          <w:b/>
          <w:sz w:val="28"/>
          <w:szCs w:val="28"/>
        </w:rPr>
        <w:t>1、复试录取工作小组、监督小组和技术小组的工作职责。</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学院</w:t>
      </w:r>
      <w:r>
        <w:rPr>
          <w:rFonts w:ascii="仿宋" w:hAnsi="仿宋" w:eastAsia="仿宋"/>
          <w:sz w:val="28"/>
          <w:szCs w:val="28"/>
        </w:rPr>
        <w:t>成立20</w:t>
      </w:r>
      <w:r>
        <w:rPr>
          <w:rFonts w:hint="eastAsia" w:ascii="仿宋" w:hAnsi="仿宋" w:eastAsia="仿宋"/>
          <w:sz w:val="28"/>
          <w:szCs w:val="28"/>
        </w:rPr>
        <w:t>2</w:t>
      </w:r>
      <w:r>
        <w:rPr>
          <w:rFonts w:ascii="仿宋" w:hAnsi="仿宋" w:eastAsia="仿宋"/>
          <w:sz w:val="28"/>
          <w:szCs w:val="28"/>
        </w:rPr>
        <w:t>1年硕士研究生</w:t>
      </w:r>
      <w:r>
        <w:rPr>
          <w:rFonts w:hint="eastAsia" w:ascii="仿宋" w:hAnsi="仿宋" w:eastAsia="仿宋"/>
          <w:sz w:val="28"/>
          <w:szCs w:val="28"/>
        </w:rPr>
        <w:t>复试录取</w:t>
      </w:r>
      <w:r>
        <w:rPr>
          <w:rFonts w:ascii="仿宋" w:hAnsi="仿宋" w:eastAsia="仿宋"/>
          <w:sz w:val="28"/>
          <w:szCs w:val="28"/>
        </w:rPr>
        <w:t>工作小组</w:t>
      </w:r>
      <w:r>
        <w:rPr>
          <w:rFonts w:hint="eastAsia" w:ascii="仿宋" w:hAnsi="仿宋" w:eastAsia="仿宋"/>
          <w:sz w:val="28"/>
          <w:szCs w:val="28"/>
        </w:rPr>
        <w:t>、监督小组和技术小组</w:t>
      </w:r>
      <w:r>
        <w:rPr>
          <w:rFonts w:ascii="仿宋" w:hAnsi="仿宋" w:eastAsia="仿宋"/>
          <w:sz w:val="28"/>
          <w:szCs w:val="28"/>
        </w:rPr>
        <w:t>，</w:t>
      </w:r>
      <w:r>
        <w:rPr>
          <w:rFonts w:hint="eastAsia" w:ascii="仿宋" w:hAnsi="仿宋" w:eastAsia="仿宋"/>
          <w:sz w:val="28"/>
          <w:szCs w:val="28"/>
        </w:rPr>
        <w:t>复试录取</w:t>
      </w:r>
      <w:r>
        <w:rPr>
          <w:rFonts w:ascii="仿宋" w:hAnsi="仿宋" w:eastAsia="仿宋"/>
          <w:sz w:val="28"/>
          <w:szCs w:val="28"/>
        </w:rPr>
        <w:t>工作小组</w:t>
      </w:r>
      <w:r>
        <w:rPr>
          <w:rFonts w:hint="eastAsia" w:ascii="仿宋" w:hAnsi="仿宋" w:eastAsia="仿宋"/>
          <w:sz w:val="28"/>
          <w:szCs w:val="28"/>
        </w:rPr>
        <w:t>负责复试工作的组织、管理和协调，认定复试成绩，确定拟录取名单。复试监督小组对复试过程各个环节进行监督检查，并受理考生的举报和投诉工作，以确保研究生复试、录取等各个环节公平、公开、公正</w:t>
      </w:r>
      <w:r>
        <w:rPr>
          <w:rFonts w:ascii="仿宋" w:hAnsi="仿宋" w:eastAsia="仿宋"/>
          <w:sz w:val="28"/>
          <w:szCs w:val="28"/>
        </w:rPr>
        <w:t>。</w:t>
      </w:r>
      <w:r>
        <w:rPr>
          <w:rFonts w:hint="eastAsia" w:ascii="仿宋" w:hAnsi="仿宋" w:eastAsia="仿宋"/>
          <w:sz w:val="28"/>
          <w:szCs w:val="28"/>
        </w:rPr>
        <w:t>技术小组在复试前，对复试平台使用进行调试和培训，做好复试小组成员及考生复试平台使用和流程指导工作。</w:t>
      </w:r>
    </w:p>
    <w:p>
      <w:pPr>
        <w:widowControl/>
        <w:shd w:val="clear" w:color="auto" w:fill="FFFFFF"/>
        <w:spacing w:line="500" w:lineRule="exact"/>
        <w:ind w:firstLine="420"/>
        <w:jc w:val="left"/>
        <w:rPr>
          <w:rFonts w:ascii="仿宋" w:hAnsi="仿宋" w:eastAsia="仿宋"/>
          <w:b/>
          <w:sz w:val="28"/>
          <w:szCs w:val="28"/>
        </w:rPr>
      </w:pPr>
      <w:r>
        <w:rPr>
          <w:rFonts w:hint="eastAsia" w:ascii="仿宋" w:hAnsi="仿宋" w:eastAsia="仿宋"/>
          <w:b/>
          <w:sz w:val="28"/>
          <w:szCs w:val="28"/>
        </w:rPr>
        <w:t>2、复试录取工作小组、监督小组和技术小组的成员名单。</w:t>
      </w:r>
    </w:p>
    <w:p>
      <w:pPr>
        <w:widowControl/>
        <w:shd w:val="clear" w:color="auto" w:fill="FFFFFF"/>
        <w:spacing w:line="500" w:lineRule="exact"/>
        <w:ind w:firstLine="420"/>
        <w:jc w:val="left"/>
        <w:rPr>
          <w:rFonts w:ascii="仿宋" w:hAnsi="仿宋" w:eastAsia="仿宋"/>
          <w:b/>
          <w:sz w:val="28"/>
          <w:szCs w:val="28"/>
        </w:rPr>
      </w:pPr>
      <w:r>
        <w:rPr>
          <w:rFonts w:hint="eastAsia" w:ascii="仿宋" w:hAnsi="仿宋" w:eastAsia="仿宋"/>
          <w:b/>
          <w:sz w:val="28"/>
          <w:szCs w:val="28"/>
        </w:rPr>
        <w:t>复试录取工作小组</w:t>
      </w:r>
    </w:p>
    <w:p>
      <w:pPr>
        <w:widowControl/>
        <w:shd w:val="clear" w:color="auto" w:fill="FFFFFF"/>
        <w:spacing w:line="500" w:lineRule="exact"/>
        <w:ind w:firstLine="420"/>
        <w:jc w:val="left"/>
        <w:rPr>
          <w:rFonts w:ascii="仿宋" w:hAnsi="仿宋" w:eastAsia="仿宋"/>
          <w:bCs/>
          <w:sz w:val="28"/>
          <w:szCs w:val="28"/>
        </w:rPr>
      </w:pPr>
      <w:r>
        <w:rPr>
          <w:rFonts w:hint="eastAsia" w:ascii="仿宋" w:hAnsi="仿宋" w:eastAsia="仿宋"/>
          <w:bCs/>
          <w:sz w:val="28"/>
          <w:szCs w:val="28"/>
        </w:rPr>
        <w:t>组长：凌郁之</w:t>
      </w:r>
    </w:p>
    <w:p>
      <w:pPr>
        <w:widowControl/>
        <w:shd w:val="clear" w:color="auto" w:fill="FFFFFF"/>
        <w:spacing w:line="500" w:lineRule="exact"/>
        <w:ind w:firstLine="420"/>
        <w:jc w:val="left"/>
        <w:rPr>
          <w:ins w:id="0" w:author="赵 前溪" w:date="2021-03-19T22:00:00Z"/>
          <w:rFonts w:ascii="仿宋" w:hAnsi="仿宋" w:eastAsia="仿宋"/>
          <w:bCs/>
          <w:sz w:val="28"/>
          <w:szCs w:val="28"/>
        </w:rPr>
      </w:pPr>
      <w:r>
        <w:rPr>
          <w:rFonts w:hint="eastAsia" w:ascii="仿宋" w:hAnsi="仿宋" w:eastAsia="仿宋"/>
          <w:bCs/>
          <w:sz w:val="28"/>
          <w:szCs w:val="28"/>
        </w:rPr>
        <w:t>成员：路海洋、吴红耘</w:t>
      </w:r>
    </w:p>
    <w:p>
      <w:pPr>
        <w:widowControl/>
        <w:shd w:val="clear" w:color="auto" w:fill="FFFFFF"/>
        <w:spacing w:line="500" w:lineRule="exact"/>
        <w:ind w:firstLine="420"/>
        <w:jc w:val="left"/>
        <w:rPr>
          <w:rFonts w:ascii="仿宋" w:hAnsi="仿宋" w:eastAsia="仿宋"/>
          <w:bCs/>
          <w:sz w:val="28"/>
          <w:szCs w:val="28"/>
        </w:rPr>
      </w:pPr>
      <w:r>
        <w:rPr>
          <w:rFonts w:hint="eastAsia" w:ascii="仿宋" w:hAnsi="仿宋" w:eastAsia="仿宋"/>
          <w:bCs/>
          <w:sz w:val="28"/>
          <w:szCs w:val="28"/>
        </w:rPr>
        <w:t>秘书：杜鹏</w:t>
      </w:r>
    </w:p>
    <w:p>
      <w:pPr>
        <w:widowControl/>
        <w:shd w:val="clear" w:color="auto" w:fill="FFFFFF"/>
        <w:spacing w:line="500" w:lineRule="exact"/>
        <w:ind w:firstLine="420"/>
        <w:jc w:val="left"/>
        <w:rPr>
          <w:rFonts w:ascii="仿宋" w:hAnsi="仿宋" w:eastAsia="仿宋"/>
          <w:b/>
          <w:sz w:val="28"/>
          <w:szCs w:val="28"/>
        </w:rPr>
      </w:pPr>
      <w:r>
        <w:rPr>
          <w:rFonts w:hint="eastAsia" w:ascii="仿宋" w:hAnsi="仿宋" w:eastAsia="仿宋"/>
          <w:b/>
          <w:sz w:val="28"/>
          <w:szCs w:val="28"/>
        </w:rPr>
        <w:t>监督小组</w:t>
      </w:r>
    </w:p>
    <w:p>
      <w:pPr>
        <w:widowControl/>
        <w:shd w:val="clear" w:color="auto" w:fill="FFFFFF"/>
        <w:spacing w:line="500" w:lineRule="exact"/>
        <w:ind w:firstLine="420"/>
        <w:jc w:val="left"/>
        <w:rPr>
          <w:rFonts w:ascii="仿宋" w:hAnsi="仿宋" w:eastAsia="仿宋"/>
          <w:bCs/>
          <w:sz w:val="28"/>
          <w:szCs w:val="28"/>
        </w:rPr>
      </w:pPr>
      <w:r>
        <w:rPr>
          <w:rFonts w:hint="eastAsia" w:ascii="仿宋" w:hAnsi="仿宋" w:eastAsia="仿宋"/>
          <w:bCs/>
          <w:sz w:val="28"/>
          <w:szCs w:val="28"/>
        </w:rPr>
        <w:t>组长：何清</w:t>
      </w:r>
    </w:p>
    <w:p>
      <w:pPr>
        <w:widowControl/>
        <w:shd w:val="clear" w:color="auto" w:fill="FFFFFF"/>
        <w:spacing w:line="500" w:lineRule="exact"/>
        <w:ind w:firstLine="420"/>
        <w:jc w:val="left"/>
        <w:rPr>
          <w:ins w:id="1" w:author="赵前溪" w:date="2020-05-13T21:39:00Z"/>
          <w:rFonts w:ascii="仿宋" w:hAnsi="仿宋" w:eastAsia="仿宋"/>
          <w:bCs/>
          <w:sz w:val="28"/>
          <w:szCs w:val="28"/>
        </w:rPr>
      </w:pPr>
      <w:r>
        <w:rPr>
          <w:rFonts w:hint="eastAsia" w:ascii="仿宋" w:hAnsi="仿宋" w:eastAsia="仿宋"/>
          <w:bCs/>
          <w:sz w:val="28"/>
          <w:szCs w:val="28"/>
        </w:rPr>
        <w:t>成员：瞿晓庆、孙虎</w:t>
      </w:r>
    </w:p>
    <w:p>
      <w:pPr>
        <w:widowControl/>
        <w:shd w:val="clear" w:color="auto" w:fill="FFFFFF"/>
        <w:spacing w:line="500" w:lineRule="exact"/>
        <w:ind w:firstLine="420"/>
        <w:jc w:val="left"/>
        <w:rPr>
          <w:rFonts w:ascii="仿宋" w:hAnsi="仿宋" w:eastAsia="仿宋"/>
          <w:b/>
          <w:sz w:val="28"/>
          <w:szCs w:val="28"/>
        </w:rPr>
      </w:pPr>
      <w:r>
        <w:rPr>
          <w:rFonts w:hint="eastAsia" w:ascii="仿宋" w:hAnsi="仿宋" w:eastAsia="仿宋"/>
          <w:b/>
          <w:sz w:val="28"/>
          <w:szCs w:val="28"/>
        </w:rPr>
        <w:t>技术小组</w:t>
      </w:r>
    </w:p>
    <w:p>
      <w:pPr>
        <w:widowControl/>
        <w:shd w:val="clear" w:color="auto" w:fill="FFFFFF"/>
        <w:spacing w:line="500" w:lineRule="exact"/>
        <w:ind w:firstLine="420"/>
        <w:jc w:val="left"/>
        <w:rPr>
          <w:rFonts w:ascii="仿宋" w:hAnsi="仿宋" w:eastAsia="仿宋"/>
          <w:bCs/>
          <w:sz w:val="28"/>
          <w:szCs w:val="28"/>
        </w:rPr>
      </w:pPr>
      <w:r>
        <w:rPr>
          <w:rFonts w:hint="eastAsia" w:ascii="仿宋" w:hAnsi="仿宋" w:eastAsia="仿宋"/>
          <w:bCs/>
          <w:sz w:val="28"/>
          <w:szCs w:val="28"/>
        </w:rPr>
        <w:t>组长：路海洋 副组长：胡海宝</w:t>
      </w:r>
    </w:p>
    <w:p>
      <w:pPr>
        <w:widowControl/>
        <w:shd w:val="clear" w:color="auto" w:fill="FFFFFF"/>
        <w:spacing w:line="500" w:lineRule="exact"/>
        <w:ind w:firstLine="420"/>
        <w:jc w:val="left"/>
        <w:rPr>
          <w:rFonts w:ascii="仿宋" w:hAnsi="仿宋" w:eastAsia="仿宋"/>
          <w:bCs/>
          <w:sz w:val="28"/>
          <w:szCs w:val="28"/>
        </w:rPr>
      </w:pPr>
      <w:r>
        <w:rPr>
          <w:rFonts w:hint="eastAsia" w:ascii="仿宋" w:hAnsi="仿宋" w:eastAsia="仿宋"/>
          <w:bCs/>
          <w:sz w:val="28"/>
          <w:szCs w:val="28"/>
        </w:rPr>
        <w:t>成员：杜鹏</w:t>
      </w:r>
    </w:p>
    <w:p>
      <w:pPr>
        <w:widowControl/>
        <w:shd w:val="clear" w:color="auto" w:fill="FFFFFF"/>
        <w:spacing w:line="500" w:lineRule="exact"/>
        <w:ind w:firstLine="480"/>
        <w:jc w:val="left"/>
        <w:rPr>
          <w:rFonts w:ascii="仿宋" w:hAnsi="仿宋" w:eastAsia="仿宋"/>
          <w:b/>
          <w:sz w:val="28"/>
          <w:szCs w:val="28"/>
        </w:rPr>
      </w:pPr>
      <w:r>
        <w:rPr>
          <w:rFonts w:hint="eastAsia" w:ascii="仿宋" w:hAnsi="仿宋" w:eastAsia="仿宋"/>
          <w:b/>
          <w:sz w:val="28"/>
          <w:szCs w:val="28"/>
        </w:rPr>
        <w:t>三、复试办法</w:t>
      </w:r>
    </w:p>
    <w:p>
      <w:pPr>
        <w:widowControl/>
        <w:shd w:val="clear" w:color="auto" w:fill="FFFFFF"/>
        <w:spacing w:line="500" w:lineRule="exact"/>
        <w:ind w:firstLine="60"/>
        <w:jc w:val="left"/>
        <w:rPr>
          <w:rFonts w:ascii="仿宋" w:hAnsi="仿宋" w:eastAsia="仿宋"/>
          <w:b/>
          <w:sz w:val="28"/>
          <w:szCs w:val="28"/>
        </w:rPr>
      </w:pPr>
      <w:r>
        <w:rPr>
          <w:rFonts w:hint="eastAsia" w:ascii="仿宋" w:hAnsi="仿宋" w:eastAsia="仿宋"/>
          <w:b/>
          <w:sz w:val="28"/>
          <w:szCs w:val="28"/>
        </w:rPr>
        <w:tab/>
      </w:r>
      <w:r>
        <w:rPr>
          <w:rFonts w:hint="eastAsia" w:ascii="仿宋" w:hAnsi="仿宋" w:eastAsia="仿宋"/>
          <w:b/>
          <w:sz w:val="28"/>
          <w:szCs w:val="28"/>
        </w:rPr>
        <w:t>1、复试分数线</w:t>
      </w:r>
    </w:p>
    <w:p>
      <w:pPr>
        <w:widowControl/>
        <w:shd w:val="clear" w:color="auto" w:fill="FFFFFF"/>
        <w:spacing w:line="500" w:lineRule="exact"/>
        <w:ind w:firstLine="360"/>
        <w:jc w:val="left"/>
        <w:rPr>
          <w:rFonts w:ascii="仿宋" w:hAnsi="仿宋" w:eastAsia="仿宋"/>
          <w:sz w:val="28"/>
          <w:szCs w:val="28"/>
        </w:rPr>
      </w:pPr>
      <w:r>
        <w:rPr>
          <w:rFonts w:hint="eastAsia" w:ascii="仿宋" w:hAnsi="仿宋" w:eastAsia="仿宋"/>
          <w:sz w:val="28"/>
          <w:szCs w:val="28"/>
        </w:rPr>
        <w:t>我院执行202</w:t>
      </w:r>
      <w:r>
        <w:rPr>
          <w:rFonts w:ascii="仿宋" w:hAnsi="仿宋" w:eastAsia="仿宋"/>
          <w:sz w:val="28"/>
          <w:szCs w:val="28"/>
        </w:rPr>
        <w:t>1</w:t>
      </w:r>
      <w:r>
        <w:rPr>
          <w:rFonts w:hint="eastAsia" w:ascii="仿宋" w:hAnsi="仿宋" w:eastAsia="仿宋"/>
          <w:sz w:val="28"/>
          <w:szCs w:val="28"/>
        </w:rPr>
        <w:t>年教育部统一划定的A类考生进入复试的初试成绩基本要求。</w:t>
      </w:r>
    </w:p>
    <w:p>
      <w:pPr>
        <w:widowControl/>
        <w:shd w:val="clear" w:color="auto" w:fill="FFFFFF"/>
        <w:spacing w:line="500" w:lineRule="exact"/>
        <w:ind w:firstLine="360" w:firstLineChars="128"/>
        <w:jc w:val="left"/>
        <w:rPr>
          <w:rFonts w:ascii="仿宋" w:hAnsi="仿宋" w:eastAsia="仿宋"/>
          <w:b/>
          <w:sz w:val="28"/>
          <w:szCs w:val="28"/>
        </w:rPr>
      </w:pPr>
      <w:r>
        <w:rPr>
          <w:rFonts w:hint="eastAsia" w:ascii="仿宋" w:hAnsi="仿宋" w:eastAsia="仿宋"/>
          <w:b/>
          <w:sz w:val="28"/>
          <w:szCs w:val="28"/>
        </w:rPr>
        <w:t>2、专业招生计划</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41"/>
        <w:gridCol w:w="3182"/>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3541" w:type="dxa"/>
            <w:vAlign w:val="center"/>
          </w:tcPr>
          <w:p>
            <w:pPr>
              <w:widowControl/>
              <w:spacing w:line="500" w:lineRule="exact"/>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招生专业</w:t>
            </w:r>
          </w:p>
        </w:tc>
        <w:tc>
          <w:tcPr>
            <w:tcW w:w="3182" w:type="dxa"/>
            <w:vAlign w:val="center"/>
          </w:tcPr>
          <w:p>
            <w:pPr>
              <w:widowControl/>
              <w:spacing w:line="500" w:lineRule="exact"/>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招生方向</w:t>
            </w:r>
          </w:p>
        </w:tc>
        <w:tc>
          <w:tcPr>
            <w:tcW w:w="1603" w:type="dxa"/>
            <w:vAlign w:val="center"/>
          </w:tcPr>
          <w:p>
            <w:pPr>
              <w:widowControl/>
              <w:spacing w:line="500" w:lineRule="exact"/>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招生计划数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tblCellSpacing w:w="0" w:type="dxa"/>
          <w:jc w:val="center"/>
        </w:trPr>
        <w:tc>
          <w:tcPr>
            <w:tcW w:w="3541" w:type="dxa"/>
            <w:vAlign w:val="center"/>
          </w:tcPr>
          <w:p>
            <w:pPr>
              <w:widowControl/>
              <w:spacing w:line="500" w:lineRule="exact"/>
              <w:jc w:val="center"/>
              <w:rPr>
                <w:rFonts w:cs="Times New Roman" w:asciiTheme="minorEastAsia" w:hAnsiTheme="minorEastAsia"/>
                <w:kern w:val="0"/>
                <w:sz w:val="24"/>
                <w:szCs w:val="24"/>
              </w:rPr>
            </w:pPr>
            <w:r>
              <w:rPr>
                <w:rFonts w:cs="Times New Roman" w:asciiTheme="minorEastAsia" w:hAnsiTheme="minorEastAsia"/>
                <w:sz w:val="24"/>
                <w:szCs w:val="24"/>
              </w:rPr>
              <w:t>045103</w:t>
            </w:r>
            <w:r>
              <w:rPr>
                <w:rFonts w:cs="Times New Roman" w:asciiTheme="minorEastAsia" w:hAnsiTheme="minorEastAsia"/>
                <w:kern w:val="0"/>
                <w:sz w:val="24"/>
                <w:szCs w:val="24"/>
              </w:rPr>
              <w:t>学科教学（语文）</w:t>
            </w:r>
          </w:p>
        </w:tc>
        <w:tc>
          <w:tcPr>
            <w:tcW w:w="3182" w:type="dxa"/>
            <w:vAlign w:val="center"/>
          </w:tcPr>
          <w:p>
            <w:pPr>
              <w:widowControl/>
              <w:spacing w:line="500" w:lineRule="exact"/>
              <w:jc w:val="center"/>
              <w:rPr>
                <w:rFonts w:cs="Times New Roman" w:asciiTheme="minorEastAsia" w:hAnsiTheme="minorEastAsia"/>
                <w:kern w:val="0"/>
                <w:sz w:val="24"/>
                <w:szCs w:val="24"/>
              </w:rPr>
            </w:pPr>
            <w:r>
              <w:rPr>
                <w:rFonts w:cs="Times New Roman" w:asciiTheme="minorEastAsia" w:hAnsiTheme="minorEastAsia"/>
                <w:sz w:val="24"/>
                <w:szCs w:val="24"/>
              </w:rPr>
              <w:t>00不区分研究方向</w:t>
            </w:r>
          </w:p>
        </w:tc>
        <w:tc>
          <w:tcPr>
            <w:tcW w:w="1603" w:type="dxa"/>
            <w:vAlign w:val="center"/>
          </w:tcPr>
          <w:p>
            <w:pPr>
              <w:widowControl/>
              <w:spacing w:line="500" w:lineRule="exact"/>
              <w:jc w:val="center"/>
              <w:rPr>
                <w:rFonts w:cs="Times New Roman" w:asciiTheme="minorEastAsia" w:hAnsiTheme="minorEastAsia"/>
                <w:kern w:val="0"/>
                <w:sz w:val="24"/>
                <w:szCs w:val="24"/>
              </w:rPr>
            </w:pPr>
            <w:r>
              <w:rPr>
                <w:rFonts w:cs="Times New Roman" w:asciiTheme="minorEastAsia" w:hAnsiTheme="minorEastAsia"/>
                <w:kern w:val="0"/>
                <w:sz w:val="24"/>
                <w:szCs w:val="24"/>
              </w:rPr>
              <w:t>16</w:t>
            </w:r>
          </w:p>
        </w:tc>
      </w:tr>
    </w:tbl>
    <w:p>
      <w:pPr>
        <w:widowControl/>
        <w:shd w:val="clear" w:color="auto" w:fill="FFFFFF"/>
        <w:spacing w:line="500" w:lineRule="exact"/>
        <w:ind w:firstLine="480"/>
        <w:jc w:val="left"/>
        <w:rPr>
          <w:rFonts w:ascii="仿宋" w:hAnsi="仿宋" w:eastAsia="仿宋"/>
          <w:b/>
          <w:sz w:val="28"/>
          <w:szCs w:val="28"/>
        </w:rPr>
      </w:pPr>
      <w:r>
        <w:rPr>
          <w:rFonts w:hint="eastAsia" w:ascii="仿宋" w:hAnsi="仿宋" w:eastAsia="仿宋"/>
          <w:b/>
          <w:sz w:val="28"/>
          <w:szCs w:val="28"/>
        </w:rPr>
        <w:t>3、复试比例</w:t>
      </w:r>
    </w:p>
    <w:p>
      <w:pPr>
        <w:widowControl/>
        <w:shd w:val="clear" w:color="auto" w:fill="FFFFFF"/>
        <w:spacing w:line="500" w:lineRule="exact"/>
        <w:ind w:firstLine="482"/>
        <w:jc w:val="left"/>
        <w:rPr>
          <w:rFonts w:ascii="仿宋" w:hAnsi="仿宋" w:eastAsia="仿宋"/>
          <w:sz w:val="28"/>
          <w:szCs w:val="28"/>
        </w:rPr>
      </w:pPr>
      <w:r>
        <w:rPr>
          <w:rFonts w:hint="eastAsia" w:ascii="仿宋" w:hAnsi="仿宋" w:eastAsia="仿宋"/>
          <w:sz w:val="28"/>
          <w:szCs w:val="28"/>
        </w:rPr>
        <w:t>复试人数一般不低于拟录取人数（即招生规模）的120％。</w:t>
      </w:r>
    </w:p>
    <w:p>
      <w:pPr>
        <w:widowControl/>
        <w:shd w:val="clear" w:color="auto" w:fill="FFFFFF"/>
        <w:spacing w:line="500" w:lineRule="exact"/>
        <w:ind w:firstLine="480"/>
        <w:jc w:val="left"/>
        <w:rPr>
          <w:rFonts w:ascii="仿宋" w:hAnsi="仿宋" w:eastAsia="仿宋"/>
          <w:b/>
          <w:sz w:val="28"/>
          <w:szCs w:val="28"/>
        </w:rPr>
      </w:pPr>
      <w:r>
        <w:rPr>
          <w:rFonts w:hint="eastAsia" w:ascii="仿宋" w:hAnsi="仿宋" w:eastAsia="仿宋"/>
          <w:b/>
          <w:sz w:val="28"/>
          <w:szCs w:val="28"/>
        </w:rPr>
        <w:t>4、复试人选</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第一志愿上线考生及获得调剂资格的考生，经资格审查合格，均可参加复试。</w:t>
      </w:r>
    </w:p>
    <w:p>
      <w:pPr>
        <w:widowControl/>
        <w:shd w:val="clear" w:color="auto" w:fill="FFFFFF"/>
        <w:spacing w:line="500" w:lineRule="exact"/>
        <w:ind w:firstLine="480"/>
        <w:jc w:val="left"/>
        <w:rPr>
          <w:rFonts w:ascii="仿宋" w:hAnsi="仿宋" w:eastAsia="仿宋" w:cs="仿宋"/>
          <w:sz w:val="28"/>
          <w:szCs w:val="28"/>
          <w:shd w:val="clear" w:color="auto" w:fill="FFFFFF"/>
        </w:rPr>
      </w:pPr>
      <w:r>
        <w:rPr>
          <w:rFonts w:hint="eastAsia" w:ascii="仿宋" w:hAnsi="仿宋" w:eastAsia="仿宋"/>
          <w:sz w:val="28"/>
          <w:szCs w:val="28"/>
        </w:rPr>
        <w:t>调剂要求参照《苏州科技大学202</w:t>
      </w:r>
      <w:r>
        <w:rPr>
          <w:rFonts w:ascii="仿宋" w:hAnsi="仿宋" w:eastAsia="仿宋"/>
          <w:sz w:val="28"/>
          <w:szCs w:val="28"/>
        </w:rPr>
        <w:t>1</w:t>
      </w:r>
      <w:r>
        <w:rPr>
          <w:rFonts w:hint="eastAsia" w:ascii="仿宋" w:hAnsi="仿宋" w:eastAsia="仿宋"/>
          <w:sz w:val="28"/>
          <w:szCs w:val="28"/>
        </w:rPr>
        <w:t>年硕士研究生招生复试录取工作办法》执行，优先录取本科为汉语言文学及其相近专业的学生。</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b/>
          <w:bCs/>
          <w:sz w:val="28"/>
          <w:szCs w:val="28"/>
        </w:rPr>
        <w:t>一志愿考生复试名单链接</w:t>
      </w:r>
      <w:r>
        <w:rPr>
          <w:rFonts w:hint="eastAsia" w:ascii="仿宋" w:hAnsi="仿宋" w:eastAsia="仿宋"/>
          <w:sz w:val="28"/>
          <w:szCs w:val="28"/>
        </w:rPr>
        <w:t>：</w:t>
      </w:r>
    </w:p>
    <w:p>
      <w:pPr>
        <w:widowControl/>
        <w:shd w:val="clear" w:color="auto" w:fill="FFFFFF"/>
        <w:spacing w:line="500" w:lineRule="exact"/>
        <w:ind w:firstLine="480"/>
        <w:jc w:val="left"/>
        <w:rPr>
          <w:rFonts w:ascii="仿宋" w:hAnsi="仿宋" w:eastAsia="仿宋"/>
          <w:color w:val="0000FF"/>
          <w:sz w:val="28"/>
          <w:szCs w:val="28"/>
        </w:rPr>
      </w:pPr>
      <w:r>
        <w:rPr>
          <w:rFonts w:hint="eastAsia" w:ascii="仿宋" w:hAnsi="仿宋" w:eastAsia="仿宋"/>
          <w:color w:val="0000FF"/>
          <w:sz w:val="28"/>
          <w:szCs w:val="28"/>
        </w:rPr>
        <w:t>http://wxy.usts.edu.cn/info/1122/7134.htm</w:t>
      </w:r>
      <w:bookmarkStart w:id="0" w:name="_GoBack"/>
      <w:bookmarkEnd w:id="0"/>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b/>
          <w:bCs/>
          <w:sz w:val="28"/>
          <w:szCs w:val="28"/>
        </w:rPr>
        <w:t>调剂考生复试名单链接：</w:t>
      </w:r>
      <w:r>
        <w:rPr>
          <w:rFonts w:hint="eastAsia" w:ascii="仿宋" w:hAnsi="仿宋" w:eastAsia="仿宋"/>
          <w:sz w:val="28"/>
          <w:szCs w:val="28"/>
        </w:rPr>
        <w:t>（待后续公布）</w:t>
      </w:r>
    </w:p>
    <w:p>
      <w:pPr>
        <w:widowControl/>
        <w:shd w:val="clear" w:color="auto" w:fill="FFFFFF"/>
        <w:spacing w:line="500" w:lineRule="exact"/>
        <w:ind w:firstLine="480"/>
        <w:jc w:val="left"/>
        <w:rPr>
          <w:rFonts w:ascii="仿宋" w:hAnsi="仿宋" w:eastAsia="仿宋"/>
          <w:b/>
          <w:sz w:val="28"/>
          <w:szCs w:val="28"/>
        </w:rPr>
      </w:pPr>
      <w:r>
        <w:rPr>
          <w:rFonts w:hint="eastAsia" w:ascii="仿宋" w:hAnsi="仿宋" w:eastAsia="仿宋"/>
          <w:b/>
          <w:sz w:val="28"/>
          <w:szCs w:val="28"/>
        </w:rPr>
        <w:t>5、复试考核内容和要求</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复试考核包含专业综合测试和外语听说能力测试。主要采用综合性、开放性的能力型试题。</w:t>
      </w:r>
      <w:r>
        <w:rPr>
          <w:rFonts w:hint="eastAsia" w:ascii="仿宋" w:hAnsi="仿宋" w:eastAsia="仿宋"/>
          <w:b/>
          <w:bCs/>
          <w:sz w:val="28"/>
          <w:szCs w:val="28"/>
        </w:rPr>
        <w:t>考核时间为20至30分钟</w:t>
      </w:r>
      <w:r>
        <w:rPr>
          <w:rFonts w:hint="eastAsia" w:ascii="仿宋" w:hAnsi="仿宋" w:eastAsia="仿宋"/>
          <w:sz w:val="28"/>
          <w:szCs w:val="28"/>
        </w:rPr>
        <w:t>。考生复试顺序随机按某一规律确定，由学院在考试前统一告知考生。</w:t>
      </w:r>
    </w:p>
    <w:p>
      <w:pPr>
        <w:widowControl/>
        <w:shd w:val="clear" w:color="auto" w:fill="FFFFFF"/>
        <w:spacing w:line="500" w:lineRule="exact"/>
        <w:ind w:firstLine="555"/>
        <w:jc w:val="left"/>
        <w:rPr>
          <w:rFonts w:ascii="仿宋" w:hAnsi="仿宋" w:eastAsia="仿宋"/>
          <w:sz w:val="28"/>
          <w:szCs w:val="28"/>
        </w:rPr>
      </w:pPr>
      <w:r>
        <w:rPr>
          <w:rFonts w:hint="eastAsia" w:ascii="仿宋" w:hAnsi="仿宋" w:eastAsia="仿宋"/>
          <w:sz w:val="28"/>
          <w:szCs w:val="28"/>
        </w:rPr>
        <w:t>（1）专业综合测试包含专业随机试题在线作答和在线专业问答。复试小组成员根据考生表现给出得分。</w:t>
      </w:r>
    </w:p>
    <w:p>
      <w:pPr>
        <w:widowControl/>
        <w:shd w:val="clear" w:color="auto" w:fill="FFFFFF"/>
        <w:spacing w:line="500" w:lineRule="exact"/>
        <w:ind w:firstLine="555"/>
        <w:jc w:val="left"/>
        <w:rPr>
          <w:rFonts w:ascii="仿宋" w:hAnsi="仿宋" w:eastAsia="仿宋"/>
          <w:sz w:val="28"/>
          <w:szCs w:val="28"/>
        </w:rPr>
      </w:pPr>
      <w:r>
        <w:rPr>
          <w:rFonts w:hint="eastAsia" w:ascii="仿宋" w:hAnsi="仿宋" w:eastAsia="仿宋"/>
          <w:sz w:val="28"/>
          <w:szCs w:val="28"/>
        </w:rPr>
        <w:t>在线作答的专业随机试题测试“语文学科综合基础”，即《苏州科技大学</w:t>
      </w:r>
      <w:r>
        <w:rPr>
          <w:rFonts w:ascii="仿宋" w:hAnsi="仿宋" w:eastAsia="仿宋"/>
          <w:sz w:val="28"/>
          <w:szCs w:val="28"/>
        </w:rPr>
        <w:t>20</w:t>
      </w:r>
      <w:r>
        <w:rPr>
          <w:rFonts w:hint="eastAsia" w:ascii="仿宋" w:hAnsi="仿宋" w:eastAsia="仿宋"/>
          <w:sz w:val="28"/>
          <w:szCs w:val="28"/>
        </w:rPr>
        <w:t>2</w:t>
      </w:r>
      <w:r>
        <w:rPr>
          <w:rFonts w:ascii="仿宋" w:hAnsi="仿宋" w:eastAsia="仿宋"/>
          <w:sz w:val="28"/>
          <w:szCs w:val="28"/>
        </w:rPr>
        <w:t>1</w:t>
      </w:r>
      <w:r>
        <w:rPr>
          <w:rFonts w:hint="eastAsia" w:ascii="仿宋" w:hAnsi="仿宋" w:eastAsia="仿宋"/>
          <w:sz w:val="28"/>
          <w:szCs w:val="28"/>
        </w:rPr>
        <w:t>年硕士研究生招生专业目录》所列复试笔试科目，试题在题库中随机抽取，考生口头作答。具体是从考生所掌握的理论知识及其运用能力（60分）、综合素养（30分）两个方面进行评分。成绩记载方式为9</w:t>
      </w:r>
      <w:r>
        <w:rPr>
          <w:rFonts w:ascii="仿宋" w:hAnsi="仿宋" w:eastAsia="仿宋"/>
          <w:sz w:val="28"/>
          <w:szCs w:val="28"/>
        </w:rPr>
        <w:t>0</w:t>
      </w:r>
      <w:r>
        <w:rPr>
          <w:rFonts w:hint="eastAsia" w:ascii="仿宋" w:hAnsi="仿宋" w:eastAsia="仿宋"/>
          <w:sz w:val="28"/>
          <w:szCs w:val="28"/>
        </w:rPr>
        <w:t>、85、80、75……，各档差为</w:t>
      </w:r>
      <w:r>
        <w:rPr>
          <w:rFonts w:ascii="仿宋" w:hAnsi="仿宋" w:eastAsia="仿宋"/>
          <w:sz w:val="28"/>
          <w:szCs w:val="28"/>
        </w:rPr>
        <w:t>5</w:t>
      </w:r>
      <w:r>
        <w:rPr>
          <w:rFonts w:hint="eastAsia" w:ascii="仿宋" w:hAnsi="仿宋" w:eastAsia="仿宋"/>
          <w:sz w:val="28"/>
          <w:szCs w:val="28"/>
        </w:rPr>
        <w:t>分，满分为90分。</w:t>
      </w:r>
    </w:p>
    <w:p>
      <w:pPr>
        <w:widowControl/>
        <w:shd w:val="clear" w:color="auto" w:fill="FFFFFF"/>
        <w:spacing w:line="500" w:lineRule="exact"/>
        <w:ind w:firstLine="555"/>
        <w:jc w:val="left"/>
        <w:rPr>
          <w:rFonts w:ascii="仿宋" w:hAnsi="仿宋" w:eastAsia="仿宋"/>
          <w:sz w:val="28"/>
          <w:szCs w:val="28"/>
        </w:rPr>
      </w:pPr>
      <w:r>
        <w:rPr>
          <w:rFonts w:hint="eastAsia" w:ascii="仿宋" w:hAnsi="仿宋" w:eastAsia="仿宋"/>
          <w:sz w:val="28"/>
          <w:szCs w:val="28"/>
        </w:rPr>
        <w:t>在线专业问答测试专业综合素质，从考生所掌握的理论知识及其运用能力（20分）、从事科研的能力和潜能（20分）以及综合素质（20分）三个方面进行评分。成绩记载方式为60、5</w:t>
      </w:r>
      <w:r>
        <w:rPr>
          <w:rFonts w:ascii="仿宋" w:hAnsi="仿宋" w:eastAsia="仿宋"/>
          <w:sz w:val="28"/>
          <w:szCs w:val="28"/>
        </w:rPr>
        <w:t>5</w:t>
      </w:r>
      <w:r>
        <w:rPr>
          <w:rFonts w:hint="eastAsia" w:ascii="仿宋" w:hAnsi="仿宋" w:eastAsia="仿宋"/>
          <w:sz w:val="28"/>
          <w:szCs w:val="28"/>
        </w:rPr>
        <w:t>、5</w:t>
      </w:r>
      <w:r>
        <w:rPr>
          <w:rFonts w:ascii="仿宋" w:hAnsi="仿宋" w:eastAsia="仿宋"/>
          <w:sz w:val="28"/>
          <w:szCs w:val="28"/>
        </w:rPr>
        <w:t>0</w:t>
      </w:r>
      <w:r>
        <w:rPr>
          <w:rFonts w:hint="eastAsia" w:ascii="仿宋" w:hAnsi="仿宋" w:eastAsia="仿宋"/>
          <w:sz w:val="28"/>
          <w:szCs w:val="28"/>
        </w:rPr>
        <w:t>、4</w:t>
      </w:r>
      <w:r>
        <w:rPr>
          <w:rFonts w:ascii="仿宋" w:hAnsi="仿宋" w:eastAsia="仿宋"/>
          <w:sz w:val="28"/>
          <w:szCs w:val="28"/>
        </w:rPr>
        <w:t>5</w:t>
      </w:r>
      <w:r>
        <w:rPr>
          <w:rFonts w:hint="eastAsia" w:ascii="仿宋" w:hAnsi="仿宋" w:eastAsia="仿宋"/>
          <w:sz w:val="28"/>
          <w:szCs w:val="28"/>
        </w:rPr>
        <w:t>……，各档差为</w:t>
      </w:r>
      <w:r>
        <w:rPr>
          <w:rFonts w:ascii="仿宋" w:hAnsi="仿宋" w:eastAsia="仿宋"/>
          <w:sz w:val="28"/>
          <w:szCs w:val="28"/>
        </w:rPr>
        <w:t>5</w:t>
      </w:r>
      <w:r>
        <w:rPr>
          <w:rFonts w:hint="eastAsia" w:ascii="仿宋" w:hAnsi="仿宋" w:eastAsia="仿宋"/>
          <w:sz w:val="28"/>
          <w:szCs w:val="28"/>
        </w:rPr>
        <w:t>分，满分为6</w:t>
      </w:r>
      <w:r>
        <w:rPr>
          <w:rFonts w:ascii="仿宋" w:hAnsi="仿宋" w:eastAsia="仿宋"/>
          <w:sz w:val="28"/>
          <w:szCs w:val="28"/>
        </w:rPr>
        <w:t>0</w:t>
      </w:r>
      <w:r>
        <w:rPr>
          <w:rFonts w:hint="eastAsia" w:ascii="仿宋" w:hAnsi="仿宋" w:eastAsia="仿宋"/>
          <w:sz w:val="28"/>
          <w:szCs w:val="28"/>
        </w:rPr>
        <w:t>分。</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2）外语听说能力测试主要测试考生的外语听力和口语水平，其中外语听力以考查考生理解真实性外语表达内容为宗旨，外语口语以考查考生实用外语表达能力为宗旨。主要由复试小组成员在线用外语提问，考生用外语回答。考核时间少于5分钟。主要通过交谈和回答问题方式进行，从准确性（20分）、流利度（10分）、得体性（10分）、创造性（10分）四个方面对考生的外语听说能力进行评分。成绩记载方式为</w:t>
      </w:r>
      <w:r>
        <w:rPr>
          <w:rFonts w:ascii="仿宋" w:hAnsi="仿宋" w:eastAsia="仿宋"/>
          <w:sz w:val="28"/>
          <w:szCs w:val="28"/>
        </w:rPr>
        <w:t>50</w:t>
      </w:r>
      <w:r>
        <w:rPr>
          <w:rFonts w:hint="eastAsia" w:ascii="仿宋" w:hAnsi="仿宋" w:eastAsia="仿宋"/>
          <w:sz w:val="28"/>
          <w:szCs w:val="28"/>
        </w:rPr>
        <w:t>、</w:t>
      </w:r>
      <w:r>
        <w:rPr>
          <w:rFonts w:ascii="仿宋" w:hAnsi="仿宋" w:eastAsia="仿宋"/>
          <w:sz w:val="28"/>
          <w:szCs w:val="28"/>
        </w:rPr>
        <w:t>48</w:t>
      </w:r>
      <w:r>
        <w:rPr>
          <w:rFonts w:hint="eastAsia" w:ascii="仿宋" w:hAnsi="仿宋" w:eastAsia="仿宋"/>
          <w:sz w:val="28"/>
          <w:szCs w:val="28"/>
        </w:rPr>
        <w:t>、</w:t>
      </w:r>
      <w:r>
        <w:rPr>
          <w:rFonts w:ascii="仿宋" w:hAnsi="仿宋" w:eastAsia="仿宋"/>
          <w:sz w:val="28"/>
          <w:szCs w:val="28"/>
        </w:rPr>
        <w:t>46</w:t>
      </w:r>
      <w:r>
        <w:rPr>
          <w:rFonts w:hint="eastAsia" w:ascii="仿宋" w:hAnsi="仿宋" w:eastAsia="仿宋"/>
          <w:sz w:val="28"/>
          <w:szCs w:val="28"/>
        </w:rPr>
        <w:t>、</w:t>
      </w:r>
      <w:r>
        <w:rPr>
          <w:rFonts w:ascii="仿宋" w:hAnsi="仿宋" w:eastAsia="仿宋"/>
          <w:sz w:val="28"/>
          <w:szCs w:val="28"/>
        </w:rPr>
        <w:t>44</w:t>
      </w:r>
      <w:r>
        <w:rPr>
          <w:rFonts w:hint="eastAsia" w:ascii="仿宋" w:hAnsi="仿宋" w:eastAsia="仿宋"/>
          <w:sz w:val="28"/>
          <w:szCs w:val="28"/>
        </w:rPr>
        <w:t>……，各档差为</w:t>
      </w:r>
      <w:r>
        <w:rPr>
          <w:rFonts w:ascii="仿宋" w:hAnsi="仿宋" w:eastAsia="仿宋"/>
          <w:sz w:val="28"/>
          <w:szCs w:val="28"/>
        </w:rPr>
        <w:t>2</w:t>
      </w:r>
      <w:r>
        <w:rPr>
          <w:rFonts w:hint="eastAsia" w:ascii="仿宋" w:hAnsi="仿宋" w:eastAsia="仿宋"/>
          <w:sz w:val="28"/>
          <w:szCs w:val="28"/>
        </w:rPr>
        <w:t>分，满分为</w:t>
      </w:r>
      <w:r>
        <w:rPr>
          <w:rFonts w:ascii="仿宋" w:hAnsi="仿宋" w:eastAsia="仿宋"/>
          <w:sz w:val="28"/>
          <w:szCs w:val="28"/>
        </w:rPr>
        <w:t>50</w:t>
      </w:r>
      <w:r>
        <w:rPr>
          <w:rFonts w:hint="eastAsia" w:ascii="仿宋" w:hAnsi="仿宋" w:eastAsia="仿宋"/>
          <w:sz w:val="28"/>
          <w:szCs w:val="28"/>
        </w:rPr>
        <w:t>分。</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3）思想政治素质和品德考核结合复试前考生提供的《思想政治品德考核表》，在复试中对考生进行思想政治素质和品德合格考核，主要包括考生的政治态度、思想表现、道德品质、遵纪守法、诚实守信等方面。</w:t>
      </w:r>
    </w:p>
    <w:p>
      <w:pPr>
        <w:widowControl/>
        <w:shd w:val="clear" w:color="auto" w:fill="FFFFFF"/>
        <w:spacing w:line="500" w:lineRule="exact"/>
        <w:ind w:firstLine="480"/>
        <w:jc w:val="left"/>
        <w:rPr>
          <w:rFonts w:ascii="仿宋" w:hAnsi="仿宋" w:eastAsia="仿宋"/>
          <w:b/>
          <w:sz w:val="28"/>
          <w:szCs w:val="28"/>
        </w:rPr>
      </w:pPr>
      <w:r>
        <w:rPr>
          <w:rFonts w:hint="eastAsia" w:ascii="仿宋" w:hAnsi="仿宋" w:eastAsia="仿宋"/>
          <w:b/>
          <w:sz w:val="28"/>
          <w:szCs w:val="28"/>
        </w:rPr>
        <w:t>6、网络远程复试技术要求和考场规则</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（1）复试平台、基础设备和环境等要求</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复试是研究生招生考试重要组成部分，属于国家级考试，按照研究生招生考试相关保密管理规定，任何人员和机构（学校授权除外）不得对复试过程录音录像、拍照、截屏或者网络直播，不得传播试题等复试内容，否则将依据相关规定追究相关人员责任。</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①复试平台</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复试采用主平台和备用平台。主平台使用学信网“招生远程面试系统”；备用平台使用“腾讯会议”。</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②基础设备</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双机位1（主机位），用于面试的设备：1台自带摄像头和麦克风装置的笔记本电脑（或1台台式机加高清摄像头或1部智能手机）、麦克风和耳机。推荐使用自带摄像头和麦克风装置的笔记本电脑或配带高清摄像头、麦克风和耳机的台式电脑。考生须提前熟悉、预演复试流程和平台操作，按照招生学院要求进行测试并保持联系和沟通。</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双机位2（辅机位），用于监控面试环境的设备：必须使用智能手机（1部）。</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多种网络保障：有线网络、WIFI网络和4G网络。建议考生电脑通过连接有线网络参与面试，尽量不要使用多人共享的无线网络，以防面试过程中断网、泄密。</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 xml:space="preserve">设备摆放要求：复试前按要求安装调试好设备和软件。考生端两台设备（双机位）开启摄像头，主机位对准考生本人，建议距离主机位设备摄像头约50至60厘米。考生面试时正对摄像头保持坐姿端正，双手和头部完全呈现在复试专家可见画面中。副机位位于考生侧后方成45°拍摄视角，全程开启，要保证考生考试屏幕及考生上半身能清晰地被面试小组看到。 </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③复试环境要求</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选择安静、无干扰、光线适宜、网络信号良好、相对封闭、整洁有序的场所准备复试。不得与外界有任何音视频交互，复试房间其他电子设备必须关闭；不得选择网吧、商场、广场等影响音视频效果和有损复试严肃性的场所；复试前，检查面试环境光线，不能过于昏暗，也不要逆光，可提前通过摄像头，检查环境亮度是否合适；复试过程中，复试房间内除本考生不能有其他任何人员。</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④其他：考生应在规定的时间内与学校保持联系、沟通并参加面试设备及平台测试，确保设备功能、复试环境等满足学校要求。</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（2）网络远程复试考场规则</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所有参加复试的考生须签订《诚信复试承诺书》，确保提交材料真实性、客观性和复试过程的诚信。须遵守考场规则：</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①考生应保证网上报名及确认时提交的信息真实有效，如实、准确提交复试材料。</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②考生应按要求备妥软硬件条件和网络环境，提前安装指定软件配合软件测试。按规定时间启动指定软件或登录指定网络平台参加网络远程复试。</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③考生应自觉服从考试工作人员管理，严格遵从考试工作人员关于网络远程考场候场、入场、离场、打开视频的指令，不得以任何理由妨碍考试工作人员履行职责，不得扰乱网络远程复试考场及其他相关网络远程场所的秩序。</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④考生必须凭本人《准考证》、复试通知书和有效居民身份证参加网络远程复试，并主动配合身份验证核查等。复试期间不允许采用任何方式变声、更改人像。</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⑤考生应选择独立安静房间独自参加网络远程复试，不违纪、不作弊。整个复试期间，房间必须保持安静明亮，房间内不得有其他人，也不允许出现其他声音，若有违反，视同作弊。面试房间内所有设备和软件必须处于非复式相关免打扰或关闭状态。不得由他人替考，也不得接受他人或机构以任何方式助考。复试期间视频背景必须是真实环境，不允许使用虚拟背景、更换视频背景。</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⑥考生音频视频必须全程开启，全程正面免冠朝向摄像头，保证头肩部及双手出现在视频画面正中间。不进行拍照、截屏、录音录像、网络直播等记录分享动作。不能过度修饰仪容，不得佩戴墨镜、帽子、头饰、耳饰、口罩等，头发不得遮挡面部、耳朵，必须保证视频中面部图像清晰。</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⑦复试全程考生应保持注视摄像头，视线不得离开。复试期间不得以任何方式查阅资料。学院有特殊规定者，以学院规定为准。</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⑧复试期间如发生设备或网络故障，应主动采用学院规定方式与招生学院保持沟通。</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⑨复试是研究生招生考试的一部分，禁止以任何形式对外泄露或发布复试相关内容和信息。</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⑩如考生未进行设备测试导致复试时出现网络设备问题，由考生承担此造成的一切后果；如考生未严格按照学校和各学院规定的时间参加复试，逾期视为自动放弃。</w:t>
      </w:r>
    </w:p>
    <w:p>
      <w:pPr>
        <w:widowControl/>
        <w:shd w:val="clear" w:color="auto" w:fill="FFFFFF"/>
        <w:spacing w:line="500" w:lineRule="exact"/>
        <w:ind w:firstLine="480"/>
        <w:jc w:val="left"/>
        <w:rPr>
          <w:rFonts w:ascii="仿宋" w:hAnsi="仿宋" w:eastAsia="仿宋"/>
          <w:b/>
          <w:sz w:val="28"/>
          <w:szCs w:val="28"/>
        </w:rPr>
      </w:pPr>
      <w:r>
        <w:rPr>
          <w:rFonts w:hint="eastAsia" w:ascii="仿宋" w:hAnsi="仿宋" w:eastAsia="仿宋"/>
          <w:b/>
          <w:sz w:val="28"/>
          <w:szCs w:val="28"/>
        </w:rPr>
        <w:t>7、网络远程复试工作和在线面试具体流程</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bCs/>
          <w:sz w:val="28"/>
          <w:szCs w:val="28"/>
        </w:rPr>
        <w:t>复试工作流程主要</w:t>
      </w:r>
      <w:r>
        <w:rPr>
          <w:rFonts w:hint="eastAsia" w:ascii="仿宋" w:hAnsi="仿宋" w:eastAsia="仿宋"/>
          <w:sz w:val="28"/>
          <w:szCs w:val="28"/>
        </w:rPr>
        <w:t>包括学习主平台和备用平台操作指南、在线报到、复试资格审核和政审、加试、在线面试具体流程、公布复试结果和考生确认待录取通知。</w:t>
      </w:r>
    </w:p>
    <w:p>
      <w:pPr>
        <w:widowControl/>
        <w:shd w:val="clear" w:color="auto" w:fill="FFFFFF"/>
        <w:spacing w:line="500" w:lineRule="exact"/>
        <w:ind w:firstLine="562" w:firstLineChars="20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（1）学习主平台和备用平台操作指南</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见附件。</w:t>
      </w:r>
    </w:p>
    <w:p>
      <w:pPr>
        <w:widowControl/>
        <w:shd w:val="clear" w:color="auto" w:fill="FFFFFF"/>
        <w:spacing w:line="500" w:lineRule="exact"/>
        <w:ind w:firstLine="562" w:firstLineChars="20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（2）在线报到（含缴费和面试材料提交等）</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按照学校要求，</w:t>
      </w:r>
      <w:r>
        <w:rPr>
          <w:rFonts w:hint="eastAsia" w:ascii="仿宋" w:hAnsi="仿宋" w:eastAsia="仿宋"/>
          <w:b/>
          <w:bCs/>
          <w:sz w:val="28"/>
          <w:szCs w:val="28"/>
        </w:rPr>
        <w:t>我院复试分为两个阶段，第一阶段为第一志愿复试，第二阶段为调剂复试，两个阶段连续进行，均安排在3月2</w:t>
      </w:r>
      <w:r>
        <w:rPr>
          <w:rFonts w:ascii="仿宋" w:hAnsi="仿宋" w:eastAsia="仿宋"/>
          <w:b/>
          <w:bCs/>
          <w:sz w:val="28"/>
          <w:szCs w:val="28"/>
        </w:rPr>
        <w:t>7</w:t>
      </w:r>
      <w:r>
        <w:rPr>
          <w:rFonts w:hint="eastAsia" w:ascii="仿宋" w:hAnsi="仿宋" w:eastAsia="仿宋"/>
          <w:b/>
          <w:bCs/>
          <w:sz w:val="28"/>
          <w:szCs w:val="28"/>
        </w:rPr>
        <w:t>日。</w:t>
      </w:r>
      <w:r>
        <w:rPr>
          <w:rFonts w:hint="eastAsia" w:ascii="仿宋" w:hAnsi="仿宋" w:eastAsia="仿宋"/>
          <w:sz w:val="28"/>
          <w:szCs w:val="28"/>
        </w:rPr>
        <w:t>各位考生须在正式网络面试开始前，按学院通知</w:t>
      </w:r>
      <w:r>
        <w:rPr>
          <w:rFonts w:hint="eastAsia" w:ascii="仿宋" w:hAnsi="仿宋" w:eastAsia="仿宋"/>
          <w:b/>
          <w:bCs/>
          <w:sz w:val="28"/>
          <w:szCs w:val="28"/>
        </w:rPr>
        <w:t>提前在线上报到</w:t>
      </w:r>
      <w:r>
        <w:rPr>
          <w:rFonts w:hint="eastAsia" w:ascii="仿宋" w:hAnsi="仿宋" w:eastAsia="仿宋"/>
          <w:sz w:val="28"/>
          <w:szCs w:val="28"/>
        </w:rPr>
        <w:t>。</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缴费和面试材料提交等，按学校要求执行。</w:t>
      </w:r>
    </w:p>
    <w:p>
      <w:pPr>
        <w:widowControl/>
        <w:shd w:val="clear" w:color="auto" w:fill="FFFFFF"/>
        <w:spacing w:line="500" w:lineRule="exact"/>
        <w:ind w:firstLine="48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（3）复试资格材料提交、审核和政审</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所有复试考生须进行资格审查，通过审查者，予以复试资格。</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 xml:space="preserve">考生提供的以下电子版材料： </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①初试准考证（中国研究生招生信息网下载）、有效居民身份证（正反面）；</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②有效学生证（注册完整，含普通高校、成人高校、普通高校举办的成人高等学历教育应届本科毕业生）；</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③毕业证书（往届生，以报名现场确认截止日期前所获得的文凭为准）、学士学位证书（往届生）；</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④《教育部学籍在线验证报告》（应届生，学信网下载）、《教育部学历证书电子注册备案表》或《中国高等教育学历认证报告》（往届生，学信网下载）；</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⑤在录取当年入学之日前可取得国家承认的本科毕业证书的自学考试和网络教育本科生，需提供颁发毕业证书的省级自学考试机构或网络教育高校出具的相关证明；</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⑥境外学历的考生需提供教育部留学服务中心出具的认证报告；</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⑦对高校学生应征入伍服义务兵役退役符合加分项目的考生，还须持有服役部队签发的《入伍批准书》和《退出现役证》。符合其他加分项目的考生须提交相关有效证明材料；</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⑧全日制定向考生定向培养协议，非全日制考生在职定向证明（不限于在职公函、定向培养协议等）；</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⑨复试资格审查承诺书；</w:t>
      </w:r>
    </w:p>
    <w:p>
      <w:pPr>
        <w:widowControl/>
        <w:shd w:val="clear" w:color="auto" w:fill="FFFFFF"/>
        <w:spacing w:line="500" w:lineRule="exact"/>
        <w:ind w:firstLine="480"/>
        <w:jc w:val="left"/>
        <w:rPr>
          <w:rFonts w:ascii="仿宋" w:hAnsi="仿宋" w:eastAsia="仿宋"/>
          <w:color w:val="000000" w:themeColor="text1"/>
          <w:sz w:val="28"/>
          <w:szCs w:val="28"/>
        </w:rPr>
      </w:pPr>
      <w:r>
        <w:rPr>
          <w:rFonts w:hint="eastAsia" w:ascii="仿宋" w:hAnsi="仿宋" w:eastAsia="仿宋"/>
          <w:color w:val="000000" w:themeColor="text1"/>
          <w:sz w:val="28"/>
          <w:szCs w:val="28"/>
        </w:rPr>
        <w:t>⑩思想政治品德考核表。</w:t>
      </w:r>
    </w:p>
    <w:p>
      <w:pPr>
        <w:widowControl/>
        <w:shd w:val="clear" w:color="auto" w:fill="FFFFFF"/>
        <w:spacing w:line="500" w:lineRule="exact"/>
        <w:ind w:firstLine="480"/>
        <w:jc w:val="left"/>
        <w:rPr>
          <w:rFonts w:ascii="仿宋" w:hAnsi="仿宋" w:eastAsia="仿宋" w:cs="宋体"/>
          <w:color w:val="000000" w:themeColor="text1"/>
          <w:sz w:val="28"/>
          <w:szCs w:val="28"/>
        </w:rPr>
      </w:pPr>
      <w:r>
        <w:rPr>
          <w:rFonts w:hint="eastAsia" w:ascii="仿宋" w:hAnsi="仿宋" w:eastAsia="仿宋"/>
          <w:b/>
          <w:color w:val="000000" w:themeColor="text1"/>
          <w:sz w:val="28"/>
          <w:szCs w:val="28"/>
        </w:rPr>
        <w:t>提交方式按学校要求执行。</w:t>
      </w:r>
    </w:p>
    <w:p>
      <w:pPr>
        <w:widowControl/>
        <w:shd w:val="clear" w:color="auto" w:fill="FFFFFF"/>
        <w:spacing w:line="500" w:lineRule="exact"/>
        <w:ind w:firstLine="480"/>
        <w:jc w:val="left"/>
        <w:rPr>
          <w:del w:id="2" w:author="赵 前溪" w:date="2021-03-19T23:16:00Z"/>
          <w:rFonts w:ascii="仿宋" w:hAnsi="仿宋" w:eastAsia="仿宋"/>
          <w:b/>
          <w:color w:val="000000" w:themeColor="text1"/>
          <w:sz w:val="28"/>
          <w:szCs w:val="28"/>
        </w:rPr>
      </w:pPr>
      <w:r>
        <w:rPr>
          <w:rFonts w:hint="eastAsia" w:ascii="仿宋" w:hAnsi="仿宋" w:eastAsia="仿宋"/>
          <w:b/>
          <w:color w:val="000000" w:themeColor="text1"/>
          <w:sz w:val="28"/>
          <w:szCs w:val="28"/>
        </w:rPr>
        <w:t>（4）在线面试具体流程</w:t>
      </w:r>
    </w:p>
    <w:tbl>
      <w:tblPr>
        <w:tblStyle w:val="11"/>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271"/>
        <w:gridCol w:w="1504"/>
        <w:gridCol w:w="1616"/>
        <w:gridCol w:w="185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12" w:type="pct"/>
            <w:shd w:val="clear" w:color="auto" w:fill="auto"/>
            <w:vAlign w:val="center"/>
          </w:tcPr>
          <w:p>
            <w:pPr>
              <w:spacing w:line="500" w:lineRule="exact"/>
              <w:jc w:val="center"/>
              <w:rPr>
                <w:rFonts w:eastAsia="宋体" w:cs="仿宋" w:asciiTheme="minorEastAsia" w:hAnsiTheme="minorEastAsia"/>
                <w:b/>
                <w:kern w:val="0"/>
                <w:sz w:val="22"/>
              </w:rPr>
            </w:pPr>
            <w:r>
              <w:rPr>
                <w:rFonts w:hint="eastAsia" w:eastAsia="宋体" w:cs="仿宋" w:asciiTheme="minorEastAsia" w:hAnsiTheme="minorEastAsia"/>
                <w:b/>
                <w:kern w:val="0"/>
                <w:sz w:val="22"/>
              </w:rPr>
              <w:t>序号</w:t>
            </w:r>
          </w:p>
        </w:tc>
        <w:tc>
          <w:tcPr>
            <w:tcW w:w="726" w:type="pct"/>
            <w:shd w:val="clear" w:color="auto" w:fill="auto"/>
            <w:vAlign w:val="center"/>
          </w:tcPr>
          <w:p>
            <w:pPr>
              <w:spacing w:line="500" w:lineRule="exact"/>
              <w:jc w:val="center"/>
              <w:rPr>
                <w:rFonts w:eastAsia="宋体" w:cs="仿宋" w:asciiTheme="minorEastAsia" w:hAnsiTheme="minorEastAsia"/>
                <w:b/>
                <w:kern w:val="0"/>
                <w:sz w:val="22"/>
              </w:rPr>
            </w:pPr>
            <w:r>
              <w:rPr>
                <w:rFonts w:hint="eastAsia" w:eastAsia="宋体" w:cs="仿宋" w:asciiTheme="minorEastAsia" w:hAnsiTheme="minorEastAsia"/>
                <w:b/>
                <w:kern w:val="0"/>
                <w:sz w:val="22"/>
              </w:rPr>
              <w:t>专业代码</w:t>
            </w:r>
          </w:p>
        </w:tc>
        <w:tc>
          <w:tcPr>
            <w:tcW w:w="859" w:type="pct"/>
            <w:shd w:val="clear" w:color="auto" w:fill="auto"/>
            <w:vAlign w:val="center"/>
          </w:tcPr>
          <w:p>
            <w:pPr>
              <w:spacing w:line="500" w:lineRule="exact"/>
              <w:jc w:val="center"/>
              <w:rPr>
                <w:rFonts w:eastAsia="宋体" w:cs="仿宋" w:asciiTheme="minorEastAsia" w:hAnsiTheme="minorEastAsia"/>
                <w:b/>
                <w:kern w:val="0"/>
                <w:sz w:val="22"/>
              </w:rPr>
            </w:pPr>
            <w:r>
              <w:rPr>
                <w:rFonts w:hint="eastAsia" w:eastAsia="宋体" w:cs="仿宋" w:asciiTheme="minorEastAsia" w:hAnsiTheme="minorEastAsia"/>
                <w:b/>
                <w:kern w:val="0"/>
                <w:sz w:val="22"/>
              </w:rPr>
              <w:t>专业名称</w:t>
            </w:r>
          </w:p>
        </w:tc>
        <w:tc>
          <w:tcPr>
            <w:tcW w:w="923" w:type="pct"/>
            <w:shd w:val="clear" w:color="auto" w:fill="auto"/>
            <w:vAlign w:val="center"/>
          </w:tcPr>
          <w:p>
            <w:pPr>
              <w:spacing w:line="500" w:lineRule="exact"/>
              <w:jc w:val="center"/>
              <w:rPr>
                <w:rFonts w:eastAsia="宋体" w:cs="仿宋" w:asciiTheme="minorEastAsia" w:hAnsiTheme="minorEastAsia"/>
                <w:b/>
                <w:kern w:val="0"/>
                <w:sz w:val="22"/>
              </w:rPr>
            </w:pPr>
            <w:r>
              <w:rPr>
                <w:rFonts w:hint="eastAsia" w:eastAsia="宋体" w:cs="仿宋" w:asciiTheme="minorEastAsia" w:hAnsiTheme="minorEastAsia"/>
                <w:b/>
                <w:kern w:val="0"/>
                <w:sz w:val="22"/>
                <w:szCs w:val="20"/>
              </w:rPr>
              <w:t>面试环节</w:t>
            </w:r>
          </w:p>
        </w:tc>
        <w:tc>
          <w:tcPr>
            <w:tcW w:w="1058" w:type="pct"/>
            <w:vAlign w:val="center"/>
          </w:tcPr>
          <w:p>
            <w:pPr>
              <w:spacing w:line="500" w:lineRule="exact"/>
              <w:jc w:val="center"/>
              <w:rPr>
                <w:rFonts w:eastAsia="宋体" w:cs="仿宋" w:asciiTheme="minorEastAsia" w:hAnsiTheme="minorEastAsia"/>
                <w:b/>
                <w:bCs/>
                <w:kern w:val="0"/>
                <w:sz w:val="22"/>
                <w:szCs w:val="20"/>
              </w:rPr>
            </w:pPr>
            <w:r>
              <w:rPr>
                <w:rFonts w:hint="eastAsia" w:eastAsia="宋体" w:cs="仿宋" w:asciiTheme="minorEastAsia" w:hAnsiTheme="minorEastAsia"/>
                <w:b/>
                <w:bCs/>
                <w:kern w:val="0"/>
                <w:sz w:val="22"/>
                <w:szCs w:val="20"/>
              </w:rPr>
              <w:t>当日第一位考生面试开始时间</w:t>
            </w:r>
          </w:p>
        </w:tc>
        <w:tc>
          <w:tcPr>
            <w:tcW w:w="922" w:type="pct"/>
            <w:vAlign w:val="center"/>
          </w:tcPr>
          <w:p>
            <w:pPr>
              <w:spacing w:line="500" w:lineRule="exact"/>
              <w:jc w:val="center"/>
              <w:rPr>
                <w:rFonts w:eastAsia="宋体" w:cs="仿宋" w:asciiTheme="minorEastAsia" w:hAnsiTheme="minorEastAsia"/>
                <w:b/>
                <w:kern w:val="0"/>
                <w:sz w:val="22"/>
                <w:szCs w:val="20"/>
              </w:rPr>
            </w:pPr>
            <w:r>
              <w:rPr>
                <w:rFonts w:hint="eastAsia" w:eastAsia="宋体" w:cs="仿宋" w:asciiTheme="minorEastAsia" w:hAnsiTheme="minorEastAsia"/>
                <w:b/>
                <w:kern w:val="0"/>
                <w:sz w:val="22"/>
                <w:szCs w:val="20"/>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512" w:type="pct"/>
            <w:shd w:val="clear" w:color="auto" w:fill="auto"/>
            <w:vAlign w:val="center"/>
          </w:tcPr>
          <w:p>
            <w:pPr>
              <w:widowControl/>
              <w:spacing w:line="500" w:lineRule="exact"/>
              <w:jc w:val="center"/>
              <w:rPr>
                <w:rFonts w:eastAsia="宋体" w:cs="宋体" w:asciiTheme="minorEastAsia" w:hAnsiTheme="minorEastAsia"/>
                <w:kern w:val="0"/>
                <w:sz w:val="22"/>
              </w:rPr>
            </w:pPr>
            <w:r>
              <w:rPr>
                <w:rFonts w:hint="eastAsia" w:eastAsia="宋体" w:cs="宋体" w:asciiTheme="minorEastAsia" w:hAnsiTheme="minorEastAsia"/>
                <w:kern w:val="0"/>
                <w:sz w:val="22"/>
              </w:rPr>
              <w:t>1</w:t>
            </w:r>
          </w:p>
        </w:tc>
        <w:tc>
          <w:tcPr>
            <w:tcW w:w="726" w:type="pct"/>
            <w:shd w:val="clear" w:color="auto" w:fill="auto"/>
            <w:vAlign w:val="center"/>
          </w:tcPr>
          <w:p>
            <w:pPr>
              <w:widowControl/>
              <w:spacing w:line="500" w:lineRule="exact"/>
              <w:jc w:val="center"/>
              <w:rPr>
                <w:rFonts w:eastAsia="宋体" w:cs="宋体" w:asciiTheme="minorEastAsia" w:hAnsiTheme="minorEastAsia"/>
                <w:kern w:val="0"/>
                <w:sz w:val="22"/>
              </w:rPr>
            </w:pPr>
            <w:r>
              <w:rPr>
                <w:rFonts w:hint="eastAsia" w:eastAsia="宋体" w:cs="宋体" w:asciiTheme="minorEastAsia" w:hAnsiTheme="minorEastAsia"/>
                <w:kern w:val="0"/>
                <w:sz w:val="22"/>
              </w:rPr>
              <w:t>045103</w:t>
            </w:r>
          </w:p>
        </w:tc>
        <w:tc>
          <w:tcPr>
            <w:tcW w:w="859" w:type="pct"/>
            <w:shd w:val="clear" w:color="auto" w:fill="auto"/>
            <w:vAlign w:val="center"/>
          </w:tcPr>
          <w:p>
            <w:pPr>
              <w:widowControl/>
              <w:spacing w:line="500" w:lineRule="exact"/>
              <w:rPr>
                <w:rFonts w:eastAsia="宋体" w:cs="宋体" w:asciiTheme="minorEastAsia" w:hAnsiTheme="minorEastAsia"/>
                <w:kern w:val="0"/>
                <w:sz w:val="22"/>
              </w:rPr>
            </w:pPr>
            <w:r>
              <w:rPr>
                <w:rFonts w:hint="eastAsia" w:eastAsia="宋体" w:cs="宋体" w:asciiTheme="minorEastAsia" w:hAnsiTheme="minorEastAsia"/>
                <w:kern w:val="0"/>
                <w:sz w:val="22"/>
              </w:rPr>
              <w:t>学科教学（语文）</w:t>
            </w:r>
          </w:p>
        </w:tc>
        <w:tc>
          <w:tcPr>
            <w:tcW w:w="923" w:type="pct"/>
            <w:shd w:val="clear" w:color="auto" w:fill="auto"/>
            <w:vAlign w:val="center"/>
          </w:tcPr>
          <w:p>
            <w:pPr>
              <w:widowControl/>
              <w:spacing w:line="500" w:lineRule="exact"/>
              <w:rPr>
                <w:rFonts w:eastAsia="宋体" w:cs="宋体" w:asciiTheme="minorEastAsia" w:hAnsiTheme="minorEastAsia"/>
                <w:kern w:val="0"/>
                <w:sz w:val="22"/>
              </w:rPr>
            </w:pPr>
            <w:r>
              <w:rPr>
                <w:rFonts w:hint="eastAsia" w:eastAsia="宋体" w:cs="宋体" w:asciiTheme="minorEastAsia" w:hAnsiTheme="minorEastAsia"/>
                <w:kern w:val="0"/>
                <w:sz w:val="22"/>
              </w:rPr>
              <w:t>专业综合测试和外语听说能力测试</w:t>
            </w:r>
          </w:p>
        </w:tc>
        <w:tc>
          <w:tcPr>
            <w:tcW w:w="1058" w:type="pct"/>
            <w:vAlign w:val="center"/>
          </w:tcPr>
          <w:p>
            <w:pPr>
              <w:widowControl/>
              <w:spacing w:line="500" w:lineRule="exact"/>
              <w:ind w:firstLine="440" w:firstLineChars="200"/>
              <w:rPr>
                <w:rFonts w:eastAsia="宋体" w:cs="宋体" w:asciiTheme="minorEastAsia" w:hAnsiTheme="minorEastAsia"/>
                <w:kern w:val="0"/>
                <w:sz w:val="22"/>
              </w:rPr>
            </w:pPr>
            <w:r>
              <w:rPr>
                <w:rFonts w:eastAsia="宋体" w:cs="宋体" w:asciiTheme="minorEastAsia" w:hAnsiTheme="minorEastAsia"/>
                <w:kern w:val="0"/>
                <w:sz w:val="22"/>
              </w:rPr>
              <w:t>9</w:t>
            </w:r>
            <w:r>
              <w:rPr>
                <w:rFonts w:hint="eastAsia" w:eastAsia="宋体" w:cs="宋体" w:asciiTheme="minorEastAsia" w:hAnsiTheme="minorEastAsia"/>
                <w:kern w:val="0"/>
                <w:sz w:val="22"/>
              </w:rPr>
              <w:t>：0</w:t>
            </w:r>
            <w:r>
              <w:rPr>
                <w:rFonts w:eastAsia="宋体" w:cs="宋体" w:asciiTheme="minorEastAsia" w:hAnsiTheme="minorEastAsia"/>
                <w:kern w:val="0"/>
                <w:sz w:val="22"/>
              </w:rPr>
              <w:t>0</w:t>
            </w:r>
          </w:p>
        </w:tc>
        <w:tc>
          <w:tcPr>
            <w:tcW w:w="922" w:type="pct"/>
            <w:vAlign w:val="center"/>
          </w:tcPr>
          <w:p>
            <w:pPr>
              <w:widowControl/>
              <w:spacing w:line="500" w:lineRule="exact"/>
              <w:rPr>
                <w:rFonts w:eastAsia="宋体" w:cs="宋体" w:asciiTheme="minorEastAsia" w:hAnsiTheme="minorEastAsia"/>
                <w:kern w:val="0"/>
                <w:sz w:val="22"/>
              </w:rPr>
            </w:pPr>
            <w:r>
              <w:rPr>
                <w:rFonts w:hint="eastAsia" w:eastAsia="宋体" w:cs="宋体" w:asciiTheme="minorEastAsia" w:hAnsiTheme="minorEastAsia"/>
                <w:kern w:val="0"/>
                <w:sz w:val="22"/>
              </w:rPr>
              <w:t>考生须按要求提前完成线上报到</w:t>
            </w:r>
          </w:p>
        </w:tc>
      </w:tr>
    </w:tbl>
    <w:p>
      <w:pPr>
        <w:widowControl/>
        <w:shd w:val="clear" w:color="auto" w:fill="FFFFFF"/>
        <w:spacing w:line="500" w:lineRule="exact"/>
        <w:ind w:firstLine="480"/>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（5）公布复试结果</w:t>
      </w:r>
    </w:p>
    <w:p>
      <w:pPr>
        <w:widowControl/>
        <w:shd w:val="clear" w:color="auto" w:fill="FFFFFF"/>
        <w:spacing w:line="500" w:lineRule="exact"/>
        <w:ind w:firstLine="480"/>
        <w:jc w:val="left"/>
        <w:rPr>
          <w:rFonts w:ascii="仿宋" w:hAnsi="仿宋" w:eastAsia="仿宋"/>
          <w:sz w:val="28"/>
          <w:szCs w:val="28"/>
        </w:rPr>
      </w:pPr>
      <w:r>
        <w:rPr>
          <w:rFonts w:hint="eastAsia" w:ascii="仿宋" w:hAnsi="仿宋" w:eastAsia="仿宋"/>
          <w:sz w:val="28"/>
          <w:szCs w:val="28"/>
        </w:rPr>
        <w:t>学院将及时公布复试结果。</w:t>
      </w:r>
      <w:r>
        <w:rPr>
          <w:rFonts w:hint="eastAsia" w:ascii="仿宋" w:hAnsi="仿宋" w:eastAsia="仿宋"/>
          <w:b/>
          <w:bCs/>
          <w:sz w:val="28"/>
          <w:szCs w:val="28"/>
        </w:rPr>
        <w:t>一志愿考生学校统一系统确认待录取，调剂考生须及时接受系统待录取通知。</w:t>
      </w:r>
    </w:p>
    <w:p>
      <w:pPr>
        <w:widowControl/>
        <w:shd w:val="clear" w:color="auto" w:fill="FFFFFF"/>
        <w:spacing w:line="500" w:lineRule="exact"/>
        <w:jc w:val="left"/>
        <w:rPr>
          <w:rFonts w:ascii="仿宋" w:hAnsi="仿宋" w:eastAsia="仿宋"/>
          <w:b/>
          <w:sz w:val="28"/>
          <w:szCs w:val="28"/>
        </w:rPr>
      </w:pPr>
      <w:r>
        <w:rPr>
          <w:rFonts w:hint="eastAsia" w:ascii="仿宋" w:hAnsi="仿宋" w:eastAsia="仿宋"/>
          <w:b/>
          <w:sz w:val="28"/>
          <w:szCs w:val="28"/>
        </w:rPr>
        <w:t>四、录取办法</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b/>
          <w:bCs/>
          <w:sz w:val="28"/>
          <w:szCs w:val="28"/>
        </w:rPr>
        <w:t>1、</w:t>
      </w:r>
      <w:r>
        <w:rPr>
          <w:rFonts w:hint="eastAsia" w:ascii="仿宋" w:hAnsi="仿宋" w:eastAsia="仿宋" w:cs="Helvetica"/>
          <w:b/>
          <w:kern w:val="0"/>
          <w:sz w:val="28"/>
          <w:szCs w:val="28"/>
        </w:rPr>
        <w:t>复试成绩计算及入学考试总成绩</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（1）复试成绩，满分为200分。其中：专业综合测试满分150分，外语听说能力测试50分。</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（2）考生的入学考试总成绩实行百分制，具体为：入学考试总成绩＝(初试成绩×1/5)×70％+（复试成绩×1/2）×30％。</w:t>
      </w:r>
    </w:p>
    <w:p>
      <w:pPr>
        <w:widowControl/>
        <w:shd w:val="clear" w:color="auto" w:fill="FFFFFF"/>
        <w:spacing w:line="500" w:lineRule="exact"/>
        <w:ind w:firstLine="562" w:firstLineChars="200"/>
        <w:jc w:val="left"/>
        <w:rPr>
          <w:rFonts w:ascii="仿宋" w:hAnsi="仿宋" w:eastAsia="仿宋"/>
          <w:b/>
          <w:sz w:val="28"/>
          <w:szCs w:val="28"/>
        </w:rPr>
      </w:pPr>
      <w:r>
        <w:rPr>
          <w:rFonts w:hint="eastAsia" w:ascii="仿宋" w:hAnsi="仿宋" w:eastAsia="仿宋"/>
          <w:b/>
          <w:sz w:val="28"/>
          <w:szCs w:val="28"/>
        </w:rPr>
        <w:t>2、拟录取规则：</w:t>
      </w:r>
    </w:p>
    <w:tbl>
      <w:tblPr>
        <w:tblStyle w:val="1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64"/>
        <w:gridCol w:w="1807"/>
        <w:gridCol w:w="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shd w:val="clear" w:color="auto" w:fill="auto"/>
            <w:vAlign w:val="center"/>
          </w:tcPr>
          <w:p>
            <w:pPr>
              <w:spacing w:line="500" w:lineRule="exact"/>
              <w:jc w:val="center"/>
              <w:rPr>
                <w:rFonts w:eastAsia="宋体" w:cs="仿宋" w:asciiTheme="minorEastAsia" w:hAnsiTheme="minorEastAsia"/>
                <w:b/>
                <w:kern w:val="0"/>
                <w:sz w:val="24"/>
                <w:szCs w:val="24"/>
              </w:rPr>
            </w:pPr>
            <w:r>
              <w:rPr>
                <w:rFonts w:hint="eastAsia" w:eastAsia="宋体" w:cs="仿宋" w:asciiTheme="minorEastAsia" w:hAnsiTheme="minorEastAsia"/>
                <w:b/>
                <w:kern w:val="0"/>
                <w:sz w:val="24"/>
                <w:szCs w:val="24"/>
              </w:rPr>
              <w:t>序号</w:t>
            </w:r>
          </w:p>
        </w:tc>
        <w:tc>
          <w:tcPr>
            <w:tcW w:w="1464" w:type="dxa"/>
            <w:shd w:val="clear" w:color="auto" w:fill="auto"/>
            <w:vAlign w:val="center"/>
          </w:tcPr>
          <w:p>
            <w:pPr>
              <w:spacing w:line="500" w:lineRule="exact"/>
              <w:jc w:val="center"/>
              <w:rPr>
                <w:rFonts w:eastAsia="宋体" w:cs="仿宋" w:asciiTheme="minorEastAsia" w:hAnsiTheme="minorEastAsia"/>
                <w:b/>
                <w:kern w:val="0"/>
                <w:sz w:val="24"/>
                <w:szCs w:val="24"/>
              </w:rPr>
            </w:pPr>
            <w:r>
              <w:rPr>
                <w:rFonts w:hint="eastAsia" w:eastAsia="宋体" w:cs="仿宋" w:asciiTheme="minorEastAsia" w:hAnsiTheme="minorEastAsia"/>
                <w:b/>
                <w:kern w:val="0"/>
                <w:sz w:val="24"/>
                <w:szCs w:val="24"/>
              </w:rPr>
              <w:t>专业代码</w:t>
            </w:r>
          </w:p>
        </w:tc>
        <w:tc>
          <w:tcPr>
            <w:tcW w:w="1807" w:type="dxa"/>
            <w:shd w:val="clear" w:color="auto" w:fill="auto"/>
            <w:vAlign w:val="center"/>
          </w:tcPr>
          <w:p>
            <w:pPr>
              <w:spacing w:line="500" w:lineRule="exact"/>
              <w:jc w:val="center"/>
              <w:rPr>
                <w:rFonts w:eastAsia="宋体" w:cs="仿宋" w:asciiTheme="minorEastAsia" w:hAnsiTheme="minorEastAsia"/>
                <w:b/>
                <w:kern w:val="0"/>
                <w:sz w:val="24"/>
                <w:szCs w:val="24"/>
              </w:rPr>
            </w:pPr>
            <w:r>
              <w:rPr>
                <w:rFonts w:hint="eastAsia" w:eastAsia="宋体" w:cs="仿宋" w:asciiTheme="minorEastAsia" w:hAnsiTheme="minorEastAsia"/>
                <w:b/>
                <w:kern w:val="0"/>
                <w:sz w:val="24"/>
                <w:szCs w:val="24"/>
              </w:rPr>
              <w:t>专业名称</w:t>
            </w:r>
          </w:p>
        </w:tc>
        <w:tc>
          <w:tcPr>
            <w:tcW w:w="4173" w:type="dxa"/>
            <w:shd w:val="clear" w:color="auto" w:fill="auto"/>
            <w:vAlign w:val="center"/>
          </w:tcPr>
          <w:p>
            <w:pPr>
              <w:spacing w:line="500" w:lineRule="exact"/>
              <w:jc w:val="center"/>
              <w:rPr>
                <w:rFonts w:eastAsia="宋体" w:cs="仿宋" w:asciiTheme="minorEastAsia" w:hAnsiTheme="minorEastAsia"/>
                <w:b/>
                <w:kern w:val="0"/>
                <w:sz w:val="24"/>
                <w:szCs w:val="24"/>
              </w:rPr>
            </w:pPr>
            <w:r>
              <w:rPr>
                <w:rFonts w:hint="eastAsia" w:eastAsia="宋体" w:cs="仿宋" w:asciiTheme="minorEastAsia" w:hAnsiTheme="minorEastAsia"/>
                <w:b/>
                <w:kern w:val="0"/>
                <w:sz w:val="24"/>
                <w:szCs w:val="24"/>
              </w:rPr>
              <w:t>拟录取规则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shd w:val="clear" w:color="auto" w:fill="auto"/>
            <w:vAlign w:val="center"/>
          </w:tcPr>
          <w:p>
            <w:pPr>
              <w:adjustRightInd w:val="0"/>
              <w:snapToGrid w:val="0"/>
              <w:spacing w:line="500" w:lineRule="exact"/>
              <w:jc w:val="center"/>
              <w:rPr>
                <w:rFonts w:eastAsia="宋体" w:cs="仿宋" w:asciiTheme="minorEastAsia" w:hAnsiTheme="minorEastAsia"/>
                <w:kern w:val="0"/>
                <w:sz w:val="24"/>
                <w:szCs w:val="24"/>
              </w:rPr>
            </w:pPr>
            <w:r>
              <w:rPr>
                <w:rFonts w:hint="eastAsia" w:eastAsia="宋体" w:cs="仿宋" w:asciiTheme="minorEastAsia" w:hAnsiTheme="minorEastAsia"/>
                <w:kern w:val="0"/>
                <w:sz w:val="24"/>
                <w:szCs w:val="24"/>
              </w:rPr>
              <w:t>1</w:t>
            </w:r>
          </w:p>
        </w:tc>
        <w:tc>
          <w:tcPr>
            <w:tcW w:w="1464" w:type="dxa"/>
            <w:shd w:val="clear" w:color="auto" w:fill="auto"/>
            <w:vAlign w:val="center"/>
          </w:tcPr>
          <w:p>
            <w:pPr>
              <w:widowControl/>
              <w:spacing w:line="500" w:lineRule="exact"/>
              <w:jc w:val="center"/>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045103</w:t>
            </w:r>
          </w:p>
        </w:tc>
        <w:tc>
          <w:tcPr>
            <w:tcW w:w="1807" w:type="dxa"/>
            <w:shd w:val="clear" w:color="auto" w:fill="auto"/>
            <w:vAlign w:val="center"/>
          </w:tcPr>
          <w:p>
            <w:pPr>
              <w:widowControl/>
              <w:spacing w:line="500" w:lineRule="exact"/>
              <w:rPr>
                <w:rFonts w:eastAsia="宋体" w:cs="宋体" w:asciiTheme="minorEastAsia" w:hAnsiTheme="minorEastAsia"/>
                <w:kern w:val="0"/>
                <w:sz w:val="24"/>
                <w:szCs w:val="24"/>
              </w:rPr>
            </w:pPr>
            <w:r>
              <w:rPr>
                <w:rFonts w:hint="eastAsia" w:eastAsia="宋体" w:cs="宋体" w:asciiTheme="minorEastAsia" w:hAnsiTheme="minorEastAsia"/>
                <w:kern w:val="0"/>
                <w:sz w:val="24"/>
                <w:szCs w:val="24"/>
              </w:rPr>
              <w:t>学科教学（语文）</w:t>
            </w:r>
          </w:p>
        </w:tc>
        <w:tc>
          <w:tcPr>
            <w:tcW w:w="4173" w:type="dxa"/>
            <w:shd w:val="clear" w:color="auto" w:fill="auto"/>
            <w:vAlign w:val="center"/>
          </w:tcPr>
          <w:p>
            <w:pPr>
              <w:adjustRightInd w:val="0"/>
              <w:snapToGrid w:val="0"/>
              <w:spacing w:line="500" w:lineRule="exact"/>
              <w:ind w:firstLine="480" w:firstLineChars="200"/>
              <w:jc w:val="left"/>
              <w:rPr>
                <w:rFonts w:eastAsia="宋体" w:cs="仿宋" w:asciiTheme="minorEastAsia" w:hAnsiTheme="minorEastAsia"/>
                <w:kern w:val="0"/>
                <w:sz w:val="24"/>
                <w:szCs w:val="24"/>
              </w:rPr>
            </w:pPr>
            <w:r>
              <w:rPr>
                <w:rFonts w:hint="eastAsia" w:eastAsia="宋体" w:cs="宋体" w:asciiTheme="minorEastAsia" w:hAnsiTheme="minorEastAsia"/>
                <w:kern w:val="0"/>
                <w:sz w:val="24"/>
                <w:szCs w:val="24"/>
              </w:rPr>
              <w:t>根据本学院招生计划和考生入学考试总成绩，学院工作小组分别对复试合格的第一志愿考生和调剂考生，按专业从高分到低分分别进行排序，复试合格的第一志愿考生先录取，如未完成招生计划，将在复试合格的调剂考生中顺批次按排序录取。总成绩相同，初试成绩高者优先录取，如初试成绩相同，最后一门专业课成绩高者优先录取。</w:t>
            </w:r>
          </w:p>
        </w:tc>
      </w:tr>
    </w:tbl>
    <w:p>
      <w:pPr>
        <w:widowControl/>
        <w:shd w:val="clear" w:color="auto" w:fill="FFFFFF"/>
        <w:spacing w:line="500" w:lineRule="exact"/>
        <w:ind w:firstLine="420"/>
        <w:jc w:val="left"/>
        <w:rPr>
          <w:rFonts w:ascii="仿宋" w:hAnsi="仿宋" w:eastAsia="仿宋"/>
          <w:b/>
          <w:sz w:val="28"/>
          <w:szCs w:val="28"/>
        </w:rPr>
      </w:pPr>
      <w:r>
        <w:rPr>
          <w:rFonts w:hint="eastAsia" w:ascii="仿宋" w:hAnsi="仿宋" w:eastAsia="仿宋"/>
          <w:b/>
          <w:sz w:val="28"/>
          <w:szCs w:val="28"/>
        </w:rPr>
        <w:t>3、不予录取情况</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复试考生有下列情况之一的，不予录取：</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（1）报考资格不符合规定。</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（2）思想政治素质和品德考核不合格。</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（3）复试总成绩低于120分。</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（4）外语听说能力测试成绩低于25分。</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（5）</w:t>
      </w:r>
      <w:r>
        <w:rPr>
          <w:rFonts w:ascii="仿宋" w:hAnsi="仿宋" w:eastAsia="仿宋"/>
          <w:sz w:val="28"/>
          <w:szCs w:val="28"/>
        </w:rPr>
        <w:t>专业综合</w:t>
      </w:r>
      <w:r>
        <w:rPr>
          <w:rFonts w:hint="eastAsia" w:ascii="仿宋" w:hAnsi="仿宋" w:eastAsia="仿宋"/>
          <w:sz w:val="28"/>
          <w:szCs w:val="28"/>
        </w:rPr>
        <w:t>测</w:t>
      </w:r>
      <w:r>
        <w:rPr>
          <w:rFonts w:ascii="仿宋" w:hAnsi="仿宋" w:eastAsia="仿宋"/>
          <w:sz w:val="28"/>
          <w:szCs w:val="28"/>
        </w:rPr>
        <w:t>试成绩低于</w:t>
      </w:r>
      <w:r>
        <w:rPr>
          <w:rFonts w:hint="eastAsia" w:ascii="仿宋" w:hAnsi="仿宋" w:eastAsia="仿宋"/>
          <w:sz w:val="28"/>
          <w:szCs w:val="28"/>
        </w:rPr>
        <w:t>90</w:t>
      </w:r>
      <w:r>
        <w:rPr>
          <w:rFonts w:ascii="仿宋" w:hAnsi="仿宋" w:eastAsia="仿宋"/>
          <w:sz w:val="28"/>
          <w:szCs w:val="28"/>
        </w:rPr>
        <w:t>分。</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（6）调剂考生未确认“待录取”。</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（7）不参加体检、体检不合格及弄虚作假。</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（8）学校认定违反考试相关法律法规。</w:t>
      </w:r>
    </w:p>
    <w:p>
      <w:pPr>
        <w:widowControl/>
        <w:shd w:val="clear" w:color="auto" w:fill="FFFFFF"/>
        <w:spacing w:line="500" w:lineRule="exact"/>
        <w:ind w:firstLine="420"/>
        <w:jc w:val="left"/>
        <w:rPr>
          <w:rFonts w:ascii="仿宋" w:hAnsi="仿宋" w:eastAsia="仿宋"/>
          <w:b/>
          <w:sz w:val="28"/>
          <w:szCs w:val="28"/>
        </w:rPr>
      </w:pPr>
      <w:r>
        <w:rPr>
          <w:rFonts w:hint="eastAsia" w:ascii="仿宋" w:hAnsi="仿宋" w:eastAsia="仿宋"/>
          <w:sz w:val="28"/>
          <w:szCs w:val="28"/>
        </w:rPr>
        <w:t>工作小组提出建议录取名单，经学院招生工作领导小组同意后报学校招生工作领导小组审议。</w:t>
      </w:r>
      <w:r>
        <w:rPr>
          <w:rFonts w:hint="eastAsia" w:ascii="仿宋" w:hAnsi="仿宋" w:eastAsia="仿宋"/>
          <w:b/>
          <w:sz w:val="28"/>
          <w:szCs w:val="28"/>
        </w:rPr>
        <w:tab/>
      </w:r>
    </w:p>
    <w:p>
      <w:pPr>
        <w:widowControl/>
        <w:shd w:val="clear" w:color="auto" w:fill="FFFFFF"/>
        <w:spacing w:line="500" w:lineRule="exact"/>
        <w:jc w:val="left"/>
        <w:rPr>
          <w:rFonts w:ascii="仿宋" w:hAnsi="仿宋" w:eastAsia="仿宋"/>
          <w:b/>
          <w:sz w:val="28"/>
          <w:szCs w:val="28"/>
        </w:rPr>
      </w:pPr>
      <w:r>
        <w:rPr>
          <w:rFonts w:hint="eastAsia" w:ascii="仿宋" w:hAnsi="仿宋" w:eastAsia="仿宋"/>
          <w:b/>
          <w:sz w:val="28"/>
          <w:szCs w:val="28"/>
        </w:rPr>
        <w:tab/>
      </w:r>
      <w:r>
        <w:rPr>
          <w:rFonts w:hint="eastAsia" w:ascii="仿宋" w:hAnsi="仿宋" w:eastAsia="仿宋"/>
          <w:b/>
          <w:sz w:val="28"/>
          <w:szCs w:val="28"/>
        </w:rPr>
        <w:t>五、其他</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(1)体检</w:t>
      </w:r>
    </w:p>
    <w:p>
      <w:pPr>
        <w:widowControl/>
        <w:shd w:val="clear" w:color="auto" w:fill="FFFFFF"/>
        <w:spacing w:line="500" w:lineRule="exact"/>
        <w:ind w:firstLine="560" w:firstLineChars="200"/>
        <w:jc w:val="left"/>
        <w:rPr>
          <w:rFonts w:ascii="仿宋" w:hAnsi="仿宋" w:eastAsia="仿宋"/>
          <w:sz w:val="28"/>
          <w:szCs w:val="28"/>
        </w:rPr>
      </w:pPr>
      <w:r>
        <w:rPr>
          <w:rFonts w:hint="eastAsia" w:ascii="仿宋" w:hAnsi="仿宋" w:eastAsia="仿宋"/>
          <w:sz w:val="28"/>
          <w:szCs w:val="28"/>
        </w:rPr>
        <w:t>具有拟录取资格的考生可在当地二甲及以上医院体检即可。拟录取名单公布之日起，一般应在10个工作日内，体检表原件须用EMS快递向拟录取学院寄出,电子版须发至各学院指定邮箱。体检标准参照教育部、原卫生部、中国残联印发的《普通高等学校招生体检工作指导意见》(教学〔2003〕3号)要求，按照《教育部办公厅 卫生部办公厅关于普通高等学校招生学生入学身体检查取消乙肝项目检测有关问题的通知》(教学厅〔2010〕2号)规定。</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(2)应届本科毕业生及自学考试和网络教育届时可毕业本科生考生，入学时未取得国家承认的本科毕业证书者，录取资格无效。</w:t>
      </w:r>
    </w:p>
    <w:p>
      <w:pPr>
        <w:widowControl/>
        <w:shd w:val="clear" w:color="auto" w:fill="FFFFFF"/>
        <w:spacing w:line="500" w:lineRule="exact"/>
        <w:ind w:firstLine="420"/>
        <w:jc w:val="left"/>
        <w:rPr>
          <w:ins w:id="3" w:author="Administrator" w:date="2020-05-12T08:24:00Z"/>
          <w:rFonts w:ascii="仿宋" w:hAnsi="仿宋" w:eastAsia="仿宋"/>
          <w:sz w:val="28"/>
          <w:szCs w:val="28"/>
        </w:rPr>
      </w:pPr>
      <w:r>
        <w:rPr>
          <w:rFonts w:hint="eastAsia" w:ascii="仿宋" w:hAnsi="仿宋" w:eastAsia="仿宋"/>
          <w:sz w:val="28"/>
          <w:szCs w:val="28"/>
        </w:rPr>
        <w:t>(3)研究生新生入学后3个月内，我校将对所有考生进行全面复查。复查包括全口径照片复查、证件复查、档案复查、资格复查、户籍复查、特殊类加分复查，以及抽样性的专业能力复试复查。复查工作结束后，学校将对复查不合格的学生印发有关取消入学资格正式处理文件。情节严重的，移交有关部门调查处理。</w:t>
      </w:r>
    </w:p>
    <w:p>
      <w:pPr>
        <w:widowControl/>
        <w:shd w:val="clear" w:color="auto" w:fill="FFFFFF"/>
        <w:spacing w:line="500" w:lineRule="exact"/>
        <w:jc w:val="left"/>
        <w:rPr>
          <w:rFonts w:ascii="仿宋" w:hAnsi="仿宋" w:eastAsia="仿宋"/>
          <w:b/>
          <w:sz w:val="28"/>
          <w:szCs w:val="28"/>
        </w:rPr>
      </w:pPr>
      <w:r>
        <w:rPr>
          <w:rFonts w:hint="eastAsia" w:ascii="仿宋" w:hAnsi="仿宋" w:eastAsia="仿宋"/>
          <w:b/>
          <w:sz w:val="28"/>
          <w:szCs w:val="28"/>
        </w:rPr>
        <w:t>六、监督</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我院202</w:t>
      </w:r>
      <w:r>
        <w:rPr>
          <w:rFonts w:ascii="仿宋" w:hAnsi="仿宋" w:eastAsia="仿宋"/>
          <w:sz w:val="28"/>
          <w:szCs w:val="28"/>
        </w:rPr>
        <w:t>1</w:t>
      </w:r>
      <w:r>
        <w:rPr>
          <w:rFonts w:hint="eastAsia" w:ascii="仿宋" w:hAnsi="仿宋" w:eastAsia="仿宋"/>
          <w:sz w:val="28"/>
          <w:szCs w:val="28"/>
        </w:rPr>
        <w:t>年硕士研究生招生复试举行期间，为切实维护此次考试的公平、公正，欢迎社会各界及广大考生对我院复试工作及考生进行监督，对一切违规、违纪及考试作弊的行为予以举报。</w:t>
      </w:r>
    </w:p>
    <w:p>
      <w:pPr>
        <w:widowControl/>
        <w:shd w:val="clear" w:color="auto" w:fill="FFFFFF"/>
        <w:spacing w:line="500" w:lineRule="exact"/>
        <w:ind w:firstLine="420"/>
        <w:jc w:val="left"/>
        <w:rPr>
          <w:rFonts w:ascii="仿宋" w:hAnsi="仿宋" w:eastAsia="仿宋"/>
          <w:sz w:val="28"/>
          <w:szCs w:val="28"/>
        </w:rPr>
      </w:pPr>
      <w:r>
        <w:rPr>
          <w:rFonts w:hint="eastAsia" w:ascii="仿宋" w:hAnsi="仿宋" w:eastAsia="仿宋"/>
          <w:sz w:val="28"/>
          <w:szCs w:val="28"/>
        </w:rPr>
        <w:t>复试期间特设置：</w:t>
      </w:r>
    </w:p>
    <w:p>
      <w:pPr>
        <w:widowControl/>
        <w:shd w:val="clear" w:color="auto" w:fill="FFFFFF"/>
        <w:spacing w:line="500" w:lineRule="exact"/>
        <w:ind w:firstLine="420"/>
        <w:jc w:val="left"/>
        <w:rPr>
          <w:rFonts w:ascii="仿宋" w:hAnsi="仿宋" w:eastAsia="仿宋"/>
          <w:color w:val="FFC000"/>
          <w:sz w:val="28"/>
          <w:szCs w:val="28"/>
        </w:rPr>
      </w:pPr>
      <w:r>
        <w:rPr>
          <w:rFonts w:hint="eastAsia" w:ascii="仿宋" w:hAnsi="仿宋" w:eastAsia="仿宋"/>
          <w:sz w:val="28"/>
          <w:szCs w:val="28"/>
        </w:rPr>
        <w:t>监督电话：0512—68414718  E-mail：wxytj@mail.usts.edu.cn</w:t>
      </w:r>
    </w:p>
    <w:p>
      <w:pPr>
        <w:widowControl/>
        <w:shd w:val="clear" w:color="auto" w:fill="FFFFFF"/>
        <w:spacing w:line="500" w:lineRule="exact"/>
        <w:jc w:val="left"/>
        <w:rPr>
          <w:rFonts w:ascii="仿宋" w:hAnsi="仿宋" w:eastAsia="仿宋"/>
          <w:sz w:val="28"/>
          <w:szCs w:val="28"/>
        </w:rPr>
      </w:pPr>
      <w:r>
        <w:rPr>
          <w:rFonts w:hint="eastAsia" w:ascii="仿宋" w:hAnsi="仿宋" w:eastAsia="仿宋"/>
          <w:b/>
          <w:bCs/>
          <w:sz w:val="28"/>
          <w:szCs w:val="28"/>
        </w:rPr>
        <w:t>七、本细则由学院复试工作小组负责解释。</w:t>
      </w:r>
    </w:p>
    <w:p>
      <w:pPr>
        <w:widowControl/>
        <w:shd w:val="clear" w:color="auto" w:fill="FFFFFF"/>
        <w:spacing w:line="500" w:lineRule="exact"/>
        <w:jc w:val="left"/>
        <w:rPr>
          <w:ins w:id="4" w:author="赵前溪" w:date="2020-05-13T21:27:00Z"/>
          <w:rFonts w:ascii="仿宋" w:hAnsi="仿宋" w:eastAsia="仿宋"/>
          <w:sz w:val="28"/>
          <w:szCs w:val="28"/>
        </w:rPr>
      </w:pPr>
      <w:r>
        <w:rPr>
          <w:rFonts w:hint="eastAsia" w:ascii="仿宋" w:hAnsi="仿宋" w:eastAsia="仿宋"/>
          <w:sz w:val="28"/>
          <w:szCs w:val="28"/>
        </w:rPr>
        <w:tab/>
      </w:r>
      <w:r>
        <w:rPr>
          <w:rFonts w:hint="eastAsia" w:ascii="仿宋" w:hAnsi="仿宋" w:eastAsia="仿宋"/>
          <w:sz w:val="28"/>
          <w:szCs w:val="28"/>
        </w:rPr>
        <w:t>未尽事宜，按照《苏州科技大学202</w:t>
      </w:r>
      <w:r>
        <w:rPr>
          <w:rFonts w:ascii="仿宋" w:hAnsi="仿宋" w:eastAsia="仿宋"/>
          <w:sz w:val="28"/>
          <w:szCs w:val="28"/>
        </w:rPr>
        <w:t>1</w:t>
      </w:r>
      <w:r>
        <w:rPr>
          <w:rFonts w:hint="eastAsia" w:ascii="仿宋" w:hAnsi="仿宋" w:eastAsia="仿宋"/>
          <w:sz w:val="28"/>
          <w:szCs w:val="28"/>
        </w:rPr>
        <w:t>年硕士研究生招生复试录取工作办法》相关规定执行。</w:t>
      </w:r>
    </w:p>
    <w:p>
      <w:pPr>
        <w:widowControl/>
        <w:shd w:val="clear" w:color="auto" w:fill="FFFFFF"/>
        <w:spacing w:line="500" w:lineRule="exact"/>
        <w:jc w:val="left"/>
        <w:rPr>
          <w:rFonts w:ascii="仿宋" w:hAnsi="仿宋" w:eastAsia="仿宋"/>
          <w:sz w:val="28"/>
          <w:szCs w:val="28"/>
        </w:rPr>
      </w:pPr>
    </w:p>
    <w:p>
      <w:pPr>
        <w:widowControl/>
        <w:shd w:val="clear" w:color="auto" w:fill="FFFFFF"/>
        <w:spacing w:line="500" w:lineRule="exact"/>
        <w:jc w:val="right"/>
        <w:rPr>
          <w:rFonts w:ascii="仿宋" w:hAnsi="仿宋" w:eastAsia="仿宋"/>
          <w:sz w:val="28"/>
          <w:szCs w:val="28"/>
        </w:rPr>
      </w:pPr>
      <w:r>
        <w:rPr>
          <w:rFonts w:hint="eastAsia" w:ascii="仿宋" w:hAnsi="仿宋" w:eastAsia="仿宋"/>
          <w:sz w:val="28"/>
          <w:szCs w:val="28"/>
        </w:rPr>
        <w:t>苏州科技大学文学院</w:t>
      </w:r>
    </w:p>
    <w:p>
      <w:pPr>
        <w:widowControl/>
        <w:shd w:val="clear" w:color="auto" w:fill="FFFFFF"/>
        <w:spacing w:line="500" w:lineRule="exact"/>
        <w:jc w:val="left"/>
        <w:rPr>
          <w:rFonts w:ascii="仿宋" w:hAnsi="仿宋" w:eastAsia="仿宋"/>
          <w:sz w:val="28"/>
          <w:szCs w:val="28"/>
        </w:rPr>
      </w:pPr>
      <w:r>
        <w:rPr>
          <w:rFonts w:hint="eastAsia" w:ascii="仿宋" w:hAnsi="仿宋" w:eastAsia="仿宋"/>
          <w:sz w:val="28"/>
          <w:szCs w:val="28"/>
        </w:rPr>
        <w:t xml:space="preserve">                                           202</w:t>
      </w:r>
      <w:r>
        <w:rPr>
          <w:rFonts w:ascii="仿宋" w:hAnsi="仿宋" w:eastAsia="仿宋"/>
          <w:sz w:val="28"/>
          <w:szCs w:val="28"/>
        </w:rPr>
        <w:t>1</w:t>
      </w:r>
      <w:r>
        <w:rPr>
          <w:rFonts w:hint="eastAsia" w:ascii="仿宋" w:hAnsi="仿宋" w:eastAsia="仿宋"/>
          <w:sz w:val="28"/>
          <w:szCs w:val="28"/>
        </w:rPr>
        <w:t>年</w:t>
      </w:r>
      <w:r>
        <w:rPr>
          <w:rFonts w:ascii="仿宋" w:hAnsi="仿宋" w:eastAsia="仿宋"/>
          <w:sz w:val="28"/>
          <w:szCs w:val="28"/>
        </w:rPr>
        <w:t>3</w:t>
      </w:r>
      <w:r>
        <w:rPr>
          <w:rFonts w:hint="eastAsia" w:ascii="仿宋" w:hAnsi="仿宋" w:eastAsia="仿宋"/>
          <w:sz w:val="28"/>
          <w:szCs w:val="28"/>
        </w:rPr>
        <w:t>月</w:t>
      </w:r>
      <w:r>
        <w:rPr>
          <w:rFonts w:ascii="仿宋" w:hAnsi="仿宋" w:eastAsia="仿宋"/>
          <w:sz w:val="28"/>
          <w:szCs w:val="28"/>
        </w:rPr>
        <w:t>20</w:t>
      </w:r>
      <w:r>
        <w:rPr>
          <w:rFonts w:hint="eastAsia" w:ascii="仿宋" w:hAnsi="仿宋" w:eastAsia="仿宋"/>
          <w:sz w:val="28"/>
          <w:szCs w:val="28"/>
        </w:rPr>
        <w:t>日</w:t>
      </w:r>
    </w:p>
    <w:p>
      <w:pPr>
        <w:widowControl/>
        <w:shd w:val="clear" w:color="auto" w:fill="FFFFFF"/>
        <w:spacing w:line="500" w:lineRule="exact"/>
        <w:jc w:val="left"/>
        <w:rPr>
          <w:rFonts w:ascii="仿宋" w:hAnsi="仿宋" w:eastAsia="仿宋"/>
          <w:sz w:val="28"/>
          <w:szCs w:val="28"/>
        </w:rPr>
      </w:pPr>
    </w:p>
    <w:p>
      <w:pPr>
        <w:widowControl/>
        <w:shd w:val="clear" w:color="auto" w:fill="FFFFFF"/>
        <w:spacing w:line="500" w:lineRule="exact"/>
        <w:jc w:val="left"/>
        <w:rPr>
          <w:rFonts w:ascii="仿宋" w:hAnsi="仿宋" w:eastAsia="仿宋"/>
          <w:sz w:val="28"/>
          <w:szCs w:val="28"/>
        </w:rPr>
      </w:pPr>
      <w:r>
        <w:rPr>
          <w:rFonts w:ascii="仿宋" w:hAnsi="仿宋" w:eastAsia="仿宋"/>
          <w:sz w:val="28"/>
          <w:szCs w:val="28"/>
        </w:rPr>
        <w:t>附件</w:t>
      </w:r>
      <w:r>
        <w:rPr>
          <w:rFonts w:hint="eastAsia" w:ascii="仿宋" w:hAnsi="仿宋" w:eastAsia="仿宋"/>
          <w:sz w:val="28"/>
          <w:szCs w:val="28"/>
        </w:rPr>
        <w:t>：1、招生远程面试系统考生操作手册</w:t>
      </w:r>
    </w:p>
    <w:p>
      <w:pPr>
        <w:widowControl/>
        <w:shd w:val="clear" w:color="auto" w:fill="FFFFFF"/>
        <w:spacing w:line="500" w:lineRule="exact"/>
        <w:ind w:firstLine="840" w:firstLineChars="300"/>
        <w:rPr>
          <w:ins w:id="5" w:author="赵 前溪" w:date="2021-03-19T23:52:00Z"/>
          <w:rFonts w:ascii="仿宋" w:hAnsi="仿宋" w:eastAsia="仿宋"/>
          <w:sz w:val="28"/>
          <w:szCs w:val="28"/>
        </w:rPr>
      </w:pPr>
      <w:r>
        <w:rPr>
          <w:rFonts w:hint="eastAsia" w:ascii="仿宋" w:hAnsi="仿宋" w:eastAsia="仿宋"/>
          <w:sz w:val="28"/>
          <w:szCs w:val="28"/>
        </w:rPr>
        <w:t>2、腾讯会议招生远程面试使用说明</w:t>
      </w:r>
    </w:p>
    <w:p>
      <w:pPr>
        <w:widowControl/>
        <w:shd w:val="clear" w:color="auto" w:fill="FFFFFF"/>
        <w:spacing w:line="500" w:lineRule="exact"/>
        <w:ind w:firstLine="840" w:firstLineChars="300"/>
        <w:rPr>
          <w:rFonts w:ascii="仿宋" w:hAnsi="仿宋" w:eastAsia="仿宋"/>
          <w:sz w:val="28"/>
          <w:szCs w:val="28"/>
        </w:rPr>
      </w:pPr>
      <w:r>
        <w:rPr>
          <w:rFonts w:hint="eastAsia" w:ascii="仿宋" w:hAnsi="仿宋" w:eastAsia="仿宋"/>
          <w:sz w:val="28"/>
          <w:szCs w:val="28"/>
        </w:rPr>
        <w:t>3、苏州科技大学2021年硕士研究生招生复试须知</w:t>
      </w:r>
    </w:p>
    <w:p>
      <w:pPr>
        <w:widowControl/>
        <w:shd w:val="clear" w:color="auto" w:fill="FFFFFF"/>
        <w:spacing w:line="500" w:lineRule="exact"/>
        <w:ind w:firstLine="840" w:firstLineChars="300"/>
        <w:rPr>
          <w:rFonts w:hint="eastAsia" w:ascii="仿宋" w:hAnsi="仿宋" w:eastAsia="仿宋"/>
          <w:sz w:val="28"/>
          <w:szCs w:val="28"/>
        </w:rPr>
      </w:pPr>
      <w:r>
        <w:rPr>
          <w:rFonts w:hint="eastAsia" w:ascii="仿宋" w:hAnsi="仿宋" w:eastAsia="仿宋"/>
          <w:sz w:val="28"/>
          <w:szCs w:val="28"/>
        </w:rPr>
        <w:t>4、苏州科技大学2021年硕士研究生招生复试录取工作办法</w:t>
      </w:r>
    </w:p>
    <w:p>
      <w:pPr>
        <w:pStyle w:val="2"/>
        <w:widowControl/>
        <w:shd w:val="clear" w:color="auto" w:fill="FFFFFF"/>
        <w:spacing w:beforeAutospacing="0" w:afterAutospacing="0" w:line="240" w:lineRule="atLeast"/>
        <w:jc w:val="center"/>
        <w:rPr>
          <w:del w:id="6" w:author="赵前溪" w:date="2020-05-13T21:30:00Z"/>
          <w:rFonts w:hint="default" w:ascii="仿宋" w:hAnsi="仿宋" w:eastAsia="仿宋" w:cstheme="minorBidi"/>
          <w:bCs/>
          <w:kern w:val="2"/>
          <w:sz w:val="32"/>
          <w:szCs w:val="32"/>
        </w:rPr>
      </w:pPr>
    </w:p>
    <w:p>
      <w:pPr>
        <w:pStyle w:val="2"/>
        <w:widowControl/>
        <w:shd w:val="clear" w:color="auto" w:fill="FFFFFF"/>
        <w:spacing w:beforeAutospacing="0" w:afterAutospacing="0" w:line="240" w:lineRule="atLeast"/>
        <w:jc w:val="center"/>
        <w:rPr>
          <w:rFonts w:hint="default" w:ascii="仿宋" w:hAnsi="仿宋" w:eastAsia="仿宋" w:cstheme="minorBidi"/>
          <w:bCs/>
          <w:kern w:val="2"/>
          <w:sz w:val="32"/>
          <w:szCs w:val="32"/>
        </w:rPr>
      </w:pPr>
      <w:r>
        <w:rPr>
          <w:rFonts w:hint="default" w:ascii="仿宋" w:hAnsi="仿宋" w:eastAsia="仿宋" w:cstheme="minorBidi"/>
          <w:bCs/>
          <w:kern w:val="2"/>
          <w:sz w:val="32"/>
          <w:szCs w:val="32"/>
        </w:rPr>
        <w:t>招生远程面试系统考生操作手册</w:t>
      </w:r>
    </w:p>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招生远程面试系统（以下简称“系统”）为高校考生远程在线面试提供服务。请考生按照以下流程操作:</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1.下载安装软件；</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2.注册登录；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3.账号实人验证；</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4.阅读系统须知；</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5.选择报考学校及考试；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6.确认准考信息、承诺书；</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7.交费、提交面试材料；</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8.选择面试考场；</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9.考场实人验证；</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10.进入考场。</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注意：本说明文档内容如有变动，请以系统内页面提示为准。一些学校可能不需要交费、提交面试材料环节。</w:t>
      </w: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1. 下载安装软件</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支持Windows、Mac电脑以及安卓和苹果手机，对于需要双机位的考场，考生第二机位需使用手机。相关系统软件要求如下：</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1）Windows和Mac台式机及笔记本：需下载安装最新版Chrome浏览器（下载：</w:t>
      </w:r>
      <w:r>
        <w:fldChar w:fldCharType="begin"/>
      </w:r>
      <w:r>
        <w:instrText xml:space="preserve"> HYPERLINK "https://www.google.cn/chrome/" \t "https://bm.chsi.com.cn/ycms/kssysm/_blank" </w:instrText>
      </w:r>
      <w:r>
        <w:fldChar w:fldCharType="separate"/>
      </w:r>
      <w:r>
        <w:rPr>
          <w:rFonts w:ascii="仿宋" w:hAnsi="仿宋" w:eastAsia="仿宋" w:cstheme="minorBidi"/>
          <w:kern w:val="2"/>
          <w:sz w:val="28"/>
          <w:szCs w:val="28"/>
        </w:rPr>
        <w:t>Mac版</w:t>
      </w:r>
      <w:r>
        <w:rPr>
          <w:rFonts w:ascii="仿宋" w:hAnsi="仿宋" w:eastAsia="仿宋" w:cstheme="minorBidi"/>
          <w:kern w:val="2"/>
          <w:sz w:val="28"/>
          <w:szCs w:val="28"/>
        </w:rPr>
        <w:fldChar w:fldCharType="end"/>
      </w:r>
      <w:r>
        <w:rPr>
          <w:rFonts w:ascii="仿宋" w:hAnsi="仿宋" w:eastAsia="仿宋" w:cstheme="minorBidi"/>
          <w:kern w:val="2"/>
          <w:sz w:val="28"/>
          <w:szCs w:val="28"/>
        </w:rPr>
        <w:t>、</w:t>
      </w:r>
      <w:r>
        <w:fldChar w:fldCharType="begin"/>
      </w:r>
      <w:r>
        <w:instrText xml:space="preserve"> HYPERLINK "https://www.google.cn/chrome/" \t "https://bm.chsi.com.cn/ycms/kssysm/_blank" </w:instrText>
      </w:r>
      <w:r>
        <w:fldChar w:fldCharType="separate"/>
      </w:r>
      <w:r>
        <w:rPr>
          <w:rFonts w:ascii="仿宋" w:hAnsi="仿宋" w:eastAsia="仿宋" w:cstheme="minorBidi"/>
          <w:kern w:val="2"/>
          <w:sz w:val="28"/>
          <w:szCs w:val="28"/>
        </w:rPr>
        <w:t>Windows版</w:t>
      </w:r>
      <w:r>
        <w:rPr>
          <w:rFonts w:ascii="仿宋" w:hAnsi="仿宋" w:eastAsia="仿宋" w:cstheme="minorBidi"/>
          <w:kern w:val="2"/>
          <w:sz w:val="28"/>
          <w:szCs w:val="28"/>
        </w:rPr>
        <w:fldChar w:fldCharType="end"/>
      </w:r>
      <w:r>
        <w:rPr>
          <w:rFonts w:ascii="仿宋" w:hAnsi="仿宋" w:eastAsia="仿宋" w:cstheme="minorBidi"/>
          <w:kern w:val="2"/>
          <w:sz w:val="28"/>
          <w:szCs w:val="28"/>
        </w:rPr>
        <w:t>），其中台式机需提前准备外置摄像头。</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2）安卓手机：需下载安装最新版学信网APP（</w:t>
      </w:r>
      <w:r>
        <w:fldChar w:fldCharType="begin"/>
      </w:r>
      <w:r>
        <w:instrText xml:space="preserve"> HYPERLINK "https://www.chsi.com.cn/wap/download.jsp" \t "https://bm.chsi.com.cn/ycms/kssysm/_blank" </w:instrText>
      </w:r>
      <w:r>
        <w:fldChar w:fldCharType="separate"/>
      </w:r>
      <w:r>
        <w:rPr>
          <w:rFonts w:ascii="仿宋" w:hAnsi="仿宋" w:eastAsia="仿宋" w:cstheme="minorBidi"/>
          <w:kern w:val="2"/>
          <w:sz w:val="28"/>
          <w:szCs w:val="28"/>
        </w:rPr>
        <w:t>下载</w:t>
      </w:r>
      <w:r>
        <w:rPr>
          <w:rFonts w:ascii="仿宋" w:hAnsi="仿宋" w:eastAsia="仿宋" w:cstheme="minorBidi"/>
          <w:kern w:val="2"/>
          <w:sz w:val="28"/>
          <w:szCs w:val="28"/>
        </w:rPr>
        <w:fldChar w:fldCharType="end"/>
      </w:r>
      <w:r>
        <w:rPr>
          <w:rFonts w:ascii="仿宋" w:hAnsi="仿宋" w:eastAsia="仿宋" w:cstheme="minorBidi"/>
          <w:kern w:val="2"/>
          <w:sz w:val="28"/>
          <w:szCs w:val="28"/>
        </w:rPr>
        <w:t>）。建议安装支付宝（实人验证用）。</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3）苹果手机：需下载安装最新版学信网APP（</w:t>
      </w:r>
      <w:r>
        <w:fldChar w:fldCharType="begin"/>
      </w:r>
      <w:r>
        <w:instrText xml:space="preserve"> HYPERLINK "https://www.chsi.com.cn/wap/download.jsp" \t "https://bm.chsi.com.cn/ycms/kssysm/_blank" </w:instrText>
      </w:r>
      <w:r>
        <w:fldChar w:fldCharType="separate"/>
      </w:r>
      <w:r>
        <w:rPr>
          <w:rFonts w:ascii="仿宋" w:hAnsi="仿宋" w:eastAsia="仿宋" w:cstheme="minorBidi"/>
          <w:kern w:val="2"/>
          <w:sz w:val="28"/>
          <w:szCs w:val="28"/>
        </w:rPr>
        <w:t>下载</w:t>
      </w:r>
      <w:r>
        <w:rPr>
          <w:rFonts w:ascii="仿宋" w:hAnsi="仿宋" w:eastAsia="仿宋" w:cstheme="minorBidi"/>
          <w:kern w:val="2"/>
          <w:sz w:val="28"/>
          <w:szCs w:val="28"/>
        </w:rPr>
        <w:fldChar w:fldCharType="end"/>
      </w:r>
      <w:r>
        <w:rPr>
          <w:rFonts w:ascii="仿宋" w:hAnsi="仿宋" w:eastAsia="仿宋" w:cstheme="minorBidi"/>
          <w:kern w:val="2"/>
          <w:sz w:val="28"/>
          <w:szCs w:val="28"/>
        </w:rPr>
        <w:t>）, 安装后请允许学信网App使用摄像头、扬声器、存储空间、网络等权限，以保证正常进行实人验证。建议安装支付宝（实人验证用）。</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考生首次登录系统，或每次进入考场之前均需要进行实人验证。系统提供支付宝App和学信网App两种验证方式。</w:t>
      </w:r>
    </w:p>
    <w:p>
      <w:pPr>
        <w:widowControl/>
        <w:shd w:val="clear" w:color="auto" w:fill="FFFFFF"/>
        <w:spacing w:line="240" w:lineRule="atLeast"/>
        <w:jc w:val="center"/>
        <w:rPr>
          <w:rFonts w:ascii="仿宋" w:hAnsi="仿宋" w:eastAsia="仿宋"/>
          <w:sz w:val="28"/>
          <w:szCs w:val="28"/>
        </w:rPr>
      </w:pP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2. 注册登录</w:t>
      </w: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drawing>
          <wp:inline distT="0" distB="0" distL="114300" distR="114300">
            <wp:extent cx="4944110" cy="3056255"/>
            <wp:effectExtent l="0" t="0" r="8890" b="10795"/>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5" cstate="print"/>
                    <a:stretch>
                      <a:fillRect/>
                    </a:stretch>
                  </pic:blipFill>
                  <pic:spPr>
                    <a:xfrm>
                      <a:off x="0" y="0"/>
                      <a:ext cx="4944110" cy="3056255"/>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系统登录页面地址为：</w:t>
      </w:r>
      <w:r>
        <w:fldChar w:fldCharType="begin"/>
      </w:r>
      <w:r>
        <w:instrText xml:space="preserve"> HYPERLINK "https://bm.chsi.com.cn/ycms/stu/" </w:instrText>
      </w:r>
      <w:r>
        <w:fldChar w:fldCharType="separate"/>
      </w:r>
      <w:r>
        <w:rPr>
          <w:rFonts w:ascii="仿宋" w:hAnsi="仿宋" w:eastAsia="仿宋" w:cstheme="minorBidi"/>
          <w:kern w:val="2"/>
          <w:sz w:val="28"/>
          <w:szCs w:val="28"/>
        </w:rPr>
        <w:t>https://bm.chsi.com.cn/ycms/stu/</w:t>
      </w:r>
      <w:r>
        <w:rPr>
          <w:rFonts w:ascii="仿宋" w:hAnsi="仿宋" w:eastAsia="仿宋" w:cstheme="minorBidi"/>
          <w:kern w:val="2"/>
          <w:sz w:val="28"/>
          <w:szCs w:val="28"/>
        </w:rPr>
        <w:fldChar w:fldCharType="end"/>
      </w:r>
      <w:r>
        <w:rPr>
          <w:rFonts w:ascii="仿宋" w:hAnsi="仿宋" w:eastAsia="仿宋" w:cstheme="minorBidi"/>
          <w:kern w:val="2"/>
          <w:sz w:val="28"/>
          <w:szCs w:val="28"/>
        </w:rPr>
        <w:t>，使用</w:t>
      </w:r>
      <w:r>
        <w:fldChar w:fldCharType="begin"/>
      </w:r>
      <w:r>
        <w:instrText xml:space="preserve"> HYPERLINK "https://account.chsi.com.cn/account/help/index.jsp?keywords=%E5%AD%A6%E4%BF%A1%E7%BD%91%E8%B4%A6%E5%8F%B7%E5%8F%AF%E4%BB%A5%E5%81%9A%E4%BB%80%E4%B9%88" \t "https://bm.chsi.com.cn/ycms/kssysm/_blank" </w:instrText>
      </w:r>
      <w:r>
        <w:fldChar w:fldCharType="separate"/>
      </w:r>
      <w:r>
        <w:rPr>
          <w:rFonts w:ascii="仿宋" w:hAnsi="仿宋" w:eastAsia="仿宋" w:cstheme="minorBidi"/>
          <w:kern w:val="2"/>
          <w:sz w:val="28"/>
          <w:szCs w:val="28"/>
        </w:rPr>
        <w:t>学信网账号</w:t>
      </w:r>
      <w:r>
        <w:rPr>
          <w:rFonts w:ascii="仿宋" w:hAnsi="仿宋" w:eastAsia="仿宋" w:cstheme="minorBidi"/>
          <w:kern w:val="2"/>
          <w:sz w:val="28"/>
          <w:szCs w:val="28"/>
        </w:rPr>
        <w:fldChar w:fldCharType="end"/>
      </w:r>
      <w:r>
        <w:rPr>
          <w:rFonts w:ascii="仿宋" w:hAnsi="仿宋" w:eastAsia="仿宋" w:cstheme="minorBidi"/>
          <w:kern w:val="2"/>
          <w:sz w:val="28"/>
          <w:szCs w:val="28"/>
        </w:rPr>
        <w:t>登录。</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2.1 注册</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参加研究生复试的考生，用之前网报时的账号登录即可，不用重新注册。</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进入系统登录页面，点击【注册】按钮，进入学信网账号注册页面。账号注册需提供考生的手机号及短信验证码、姓名、证件号码等信息，设置密码后，即可完成注册。请牢记账号及密码。</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2.2 登录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进入系统登录页面，使用手机号或身份证号、密码，即可登录。登录后，请认真仔细阅读学信网用户协议和隐私政策，勾选“同意”方可进入系统。</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876675" cy="8391525"/>
            <wp:effectExtent l="0" t="0" r="9525" b="9525"/>
            <wp:docPr id="2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7"/>
                    <pic:cNvPicPr>
                      <a:picLocks noChangeAspect="1"/>
                    </pic:cNvPicPr>
                  </pic:nvPicPr>
                  <pic:blipFill>
                    <a:blip r:embed="rId6" cstate="print"/>
                    <a:stretch>
                      <a:fillRect/>
                    </a:stretch>
                  </pic:blipFill>
                  <pic:spPr>
                    <a:xfrm>
                      <a:off x="0" y="0"/>
                      <a:ext cx="3876675" cy="8391525"/>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448175" cy="6503670"/>
            <wp:effectExtent l="0" t="0" r="9525" b="11430"/>
            <wp:docPr id="2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8"/>
                    <pic:cNvPicPr>
                      <a:picLocks noChangeAspect="1"/>
                    </pic:cNvPicPr>
                  </pic:nvPicPr>
                  <pic:blipFill>
                    <a:blip r:embed="rId7" cstate="print"/>
                    <a:stretch>
                      <a:fillRect/>
                    </a:stretch>
                  </pic:blipFill>
                  <pic:spPr>
                    <a:xfrm>
                      <a:off x="0" y="0"/>
                      <a:ext cx="4448175" cy="6503670"/>
                    </a:xfrm>
                    <a:prstGeom prst="rect">
                      <a:avLst/>
                    </a:prstGeom>
                    <a:noFill/>
                    <a:ln w="9525">
                      <a:noFill/>
                    </a:ln>
                  </pic:spPr>
                </pic:pic>
              </a:graphicData>
            </a:graphic>
          </wp:inline>
        </w:drawing>
      </w: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3. 实人验证</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首次登录系统时，考生须进行实人验证，可从“支付宝App”和“学信网App”中任选一种方式进行验证。下面以学信网App为例进行介绍。</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181350" cy="4162425"/>
            <wp:effectExtent l="0" t="0" r="0" b="952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8" cstate="print"/>
                    <a:stretch>
                      <a:fillRect/>
                    </a:stretch>
                  </pic:blipFill>
                  <pic:spPr>
                    <a:xfrm>
                      <a:off x="0" y="0"/>
                      <a:ext cx="3181350" cy="4162425"/>
                    </a:xfrm>
                    <a:prstGeom prst="rect">
                      <a:avLst/>
                    </a:prstGeom>
                    <a:noFill/>
                    <a:ln w="9525">
                      <a:noFill/>
                    </a:ln>
                  </pic:spPr>
                </pic:pic>
              </a:graphicData>
            </a:graphic>
          </wp:inline>
        </w:drawing>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3.1 电脑端实人验证</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若考生从电脑端登录系统，则选择“学信网App”方式后，电脑页面会显示实人验证二维码。</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971925" cy="1911985"/>
            <wp:effectExtent l="0" t="0" r="9525" b="1206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9" cstate="print"/>
                    <a:stretch>
                      <a:fillRect/>
                    </a:stretch>
                  </pic:blipFill>
                  <pic:spPr>
                    <a:xfrm>
                      <a:off x="0" y="0"/>
                      <a:ext cx="3971925" cy="1911985"/>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考生使用移动设备上的学信网App右上角的扫一扫功能，扫描电脑页面上的二维码，此时电脑页面显示“验证中”状态，考生在移动设备的学信网App中按照提示进行实人验证操作。</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282440" cy="2750185"/>
            <wp:effectExtent l="0" t="0" r="3810" b="12065"/>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10" cstate="print"/>
                    <a:stretch>
                      <a:fillRect/>
                    </a:stretch>
                  </pic:blipFill>
                  <pic:spPr>
                    <a:xfrm>
                      <a:off x="0" y="0"/>
                      <a:ext cx="4282440" cy="2750185"/>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实人验证通过时，电脑页面显示“实人验证成功”，方可进行后续操作。</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注意：验证不通过时，可返回重试。若实人验证不通过次数超过5次，则需要进入人工身份认证流程。</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3.2 移动端实人验证</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若考生从移动设备登录系统，则选择“学信网App”方式后，在移动设备页面点击【开始】，按照提示进行实人验证操作，完成后点击“返回首页”回到原操作的浏览器进行后续操作。</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890010" cy="5821045"/>
            <wp:effectExtent l="0" t="0" r="15240" b="8255"/>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1" cstate="print"/>
                    <a:stretch>
                      <a:fillRect/>
                    </a:stretch>
                  </pic:blipFill>
                  <pic:spPr>
                    <a:xfrm>
                      <a:off x="0" y="0"/>
                      <a:ext cx="3890010" cy="5821045"/>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780790" cy="7948930"/>
            <wp:effectExtent l="0" t="0" r="10160" b="1397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2" cstate="print"/>
                    <a:stretch>
                      <a:fillRect/>
                    </a:stretch>
                  </pic:blipFill>
                  <pic:spPr>
                    <a:xfrm>
                      <a:off x="0" y="0"/>
                      <a:ext cx="3780790" cy="7948930"/>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048125" cy="8026400"/>
            <wp:effectExtent l="0" t="0" r="9525" b="1270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3" cstate="print"/>
                    <a:stretch>
                      <a:fillRect/>
                    </a:stretch>
                  </pic:blipFill>
                  <pic:spPr>
                    <a:xfrm>
                      <a:off x="0" y="0"/>
                      <a:ext cx="4048125" cy="8026400"/>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124200" cy="4705350"/>
            <wp:effectExtent l="0" t="0" r="0" b="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4" cstate="print"/>
                    <a:stretch>
                      <a:fillRect/>
                    </a:stretch>
                  </pic:blipFill>
                  <pic:spPr>
                    <a:xfrm>
                      <a:off x="0" y="0"/>
                      <a:ext cx="3124200" cy="4705350"/>
                    </a:xfrm>
                    <a:prstGeom prst="rect">
                      <a:avLst/>
                    </a:prstGeom>
                    <a:noFill/>
                    <a:ln w="9525">
                      <a:noFill/>
                    </a:ln>
                  </pic:spPr>
                </pic:pic>
              </a:graphicData>
            </a:graphic>
          </wp:inline>
        </w:drawing>
      </w: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4. 查阅系统须知及考试信息</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实人验证通过后，请认真仔细阅读系统须知！阅读完成后点击【下一步】可选择考生所报考的学校及考试信息。</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722370" cy="5584825"/>
            <wp:effectExtent l="0" t="0" r="11430" b="1587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5" cstate="print"/>
                    <a:stretch>
                      <a:fillRect/>
                    </a:stretch>
                  </pic:blipFill>
                  <pic:spPr>
                    <a:xfrm>
                      <a:off x="0" y="0"/>
                      <a:ext cx="3722370" cy="5584825"/>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325495" cy="5022215"/>
            <wp:effectExtent l="0" t="0" r="8255" b="6985"/>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16" cstate="print"/>
                    <a:stretch>
                      <a:fillRect/>
                    </a:stretch>
                  </pic:blipFill>
                  <pic:spPr>
                    <a:xfrm>
                      <a:off x="0" y="0"/>
                      <a:ext cx="3325495" cy="5022215"/>
                    </a:xfrm>
                    <a:prstGeom prst="rect">
                      <a:avLst/>
                    </a:prstGeom>
                    <a:noFill/>
                    <a:ln w="9525">
                      <a:noFill/>
                    </a:ln>
                  </pic:spPr>
                </pic:pic>
              </a:graphicData>
            </a:graphic>
          </wp:inline>
        </w:drawing>
      </w: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 考试流程</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5.1 确认准考信息、承诺书</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选择本次要参加的考试后，进入准考信息确认界面。考生应仔细核对个人信息，确认无误后再点击【确认】按钮进入承诺书阅读界面。请考生认真仔细阅读，勾选“我已阅读相关协议”并点击【同意】按钮。</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2903855" cy="4359910"/>
            <wp:effectExtent l="0" t="0" r="10795" b="2540"/>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7" cstate="print"/>
                    <a:stretch>
                      <a:fillRect/>
                    </a:stretch>
                  </pic:blipFill>
                  <pic:spPr>
                    <a:xfrm>
                      <a:off x="0" y="0"/>
                      <a:ext cx="2903855" cy="4359910"/>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702050" cy="6234430"/>
            <wp:effectExtent l="0" t="0" r="12700" b="13970"/>
            <wp:docPr id="1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9"/>
                    <pic:cNvPicPr>
                      <a:picLocks noChangeAspect="1"/>
                    </pic:cNvPicPr>
                  </pic:nvPicPr>
                  <pic:blipFill>
                    <a:blip r:embed="rId18" cstate="print"/>
                    <a:stretch>
                      <a:fillRect/>
                    </a:stretch>
                  </pic:blipFill>
                  <pic:spPr>
                    <a:xfrm>
                      <a:off x="0" y="0"/>
                      <a:ext cx="3702050" cy="6234430"/>
                    </a:xfrm>
                    <a:prstGeom prst="rect">
                      <a:avLst/>
                    </a:prstGeom>
                    <a:noFill/>
                    <a:ln w="9525">
                      <a:noFill/>
                    </a:ln>
                  </pic:spPr>
                </pic:pic>
              </a:graphicData>
            </a:graphic>
          </wp:inline>
        </w:drawing>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5.2 交费及面试材料</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同意承诺书后，进入面试信息界面。考生可在此页面进入交费、提交面试材料及进入考场。</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5.2.1 交费</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若学校要求考生在线支付考试费用，则考生须在规定时间内交费成功后才能进入面试。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注意：面试是否需要交费由学校设置，若学校设置不需要交费，此处不显示【交费】按钮。</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5.2.2 提交面试材料</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若学校要求考生提供面试附加材料，则考生需在规定时间内按学校要求上传。同一个面试考场要求的所有必填材料都添加后，方可点击【提交】按钮提交至学校审阅。材料一旦提交，不可修改。</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151630" cy="6227445"/>
            <wp:effectExtent l="0" t="0" r="1270" b="190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9" cstate="print"/>
                    <a:stretch>
                      <a:fillRect/>
                    </a:stretch>
                  </pic:blipFill>
                  <pic:spPr>
                    <a:xfrm>
                      <a:off x="0" y="0"/>
                      <a:ext cx="4151630" cy="6227445"/>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167505" cy="6282055"/>
            <wp:effectExtent l="0" t="0" r="4445" b="4445"/>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20" cstate="print"/>
                    <a:stretch>
                      <a:fillRect/>
                    </a:stretch>
                  </pic:blipFill>
                  <pic:spPr>
                    <a:xfrm>
                      <a:off x="0" y="0"/>
                      <a:ext cx="4167505" cy="6282055"/>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文字类型的材料需按学校要求输入文字内容到文本框中保存。视频、音频、图片、其他类型的材料，需按学校规定的格式、数量、大小等要求上传并保存。</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如上传材料不符合学校要求，材料有可能被打回，需重新修改并提交，请考生提交材料后，随时关注后续进展。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面试材料要求由学校设置，分必填和非必填项。必填项的材料要求考生必须上传并提交，才可进入面试；非必填的材料，可传可不传，不影响后续进入面试考场。</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446905" cy="6691630"/>
            <wp:effectExtent l="0" t="0" r="10795" b="13970"/>
            <wp:docPr id="1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72"/>
                    <pic:cNvPicPr>
                      <a:picLocks noChangeAspect="1"/>
                    </pic:cNvPicPr>
                  </pic:nvPicPr>
                  <pic:blipFill>
                    <a:blip r:embed="rId21" cstate="print"/>
                    <a:stretch>
                      <a:fillRect/>
                    </a:stretch>
                  </pic:blipFill>
                  <pic:spPr>
                    <a:xfrm>
                      <a:off x="0" y="0"/>
                      <a:ext cx="4446905" cy="6691630"/>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380865" cy="6576060"/>
            <wp:effectExtent l="0" t="0" r="635" b="15240"/>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22" cstate="print"/>
                    <a:stretch>
                      <a:fillRect/>
                    </a:stretch>
                  </pic:blipFill>
                  <pic:spPr>
                    <a:xfrm>
                      <a:off x="0" y="0"/>
                      <a:ext cx="4380865" cy="6576060"/>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364865" cy="5063490"/>
            <wp:effectExtent l="0" t="0" r="6985" b="3810"/>
            <wp:docPr id="1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74"/>
                    <pic:cNvPicPr>
                      <a:picLocks noChangeAspect="1"/>
                    </pic:cNvPicPr>
                  </pic:nvPicPr>
                  <pic:blipFill>
                    <a:blip r:embed="rId23" cstate="print"/>
                    <a:stretch>
                      <a:fillRect/>
                    </a:stretch>
                  </pic:blipFill>
                  <pic:spPr>
                    <a:xfrm>
                      <a:off x="0" y="0"/>
                      <a:ext cx="3364865" cy="5063490"/>
                    </a:xfrm>
                    <a:prstGeom prst="rect">
                      <a:avLst/>
                    </a:prstGeom>
                    <a:noFill/>
                    <a:ln w="9525">
                      <a:noFill/>
                    </a:ln>
                  </pic:spPr>
                </pic:pic>
              </a:graphicData>
            </a:graphic>
          </wp:inline>
        </w:drawing>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2581275" cy="4276725"/>
            <wp:effectExtent l="0" t="0" r="9525" b="9525"/>
            <wp:docPr id="1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75"/>
                    <pic:cNvPicPr>
                      <a:picLocks noChangeAspect="1"/>
                    </pic:cNvPicPr>
                  </pic:nvPicPr>
                  <pic:blipFill>
                    <a:blip r:embed="rId24" cstate="print"/>
                    <a:stretch>
                      <a:fillRect/>
                    </a:stretch>
                  </pic:blipFill>
                  <pic:spPr>
                    <a:xfrm>
                      <a:off x="0" y="0"/>
                      <a:ext cx="2581275" cy="4276725"/>
                    </a:xfrm>
                    <a:prstGeom prst="rect">
                      <a:avLst/>
                    </a:prstGeom>
                    <a:noFill/>
                    <a:ln w="9525">
                      <a:noFill/>
                    </a:ln>
                  </pic:spPr>
                </pic:pic>
              </a:graphicData>
            </a:graphic>
          </wp:inline>
        </w:drawing>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5.2.3 面试列表</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点击“进入考场”，进入面试列表界面。考生可以查看面试时间要求及考场信息等。考生在面试前须再次实人验证。点击面试名称进入实人验证界面。具体见“3实人验证”操作介绍。</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635375" cy="5461635"/>
            <wp:effectExtent l="0" t="0" r="3175" b="5715"/>
            <wp:docPr id="1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76"/>
                    <pic:cNvPicPr>
                      <a:picLocks noChangeAspect="1"/>
                    </pic:cNvPicPr>
                  </pic:nvPicPr>
                  <pic:blipFill>
                    <a:blip r:embed="rId25" cstate="print"/>
                    <a:stretch>
                      <a:fillRect/>
                    </a:stretch>
                  </pic:blipFill>
                  <pic:spPr>
                    <a:xfrm>
                      <a:off x="0" y="0"/>
                      <a:ext cx="3635375" cy="5461635"/>
                    </a:xfrm>
                    <a:prstGeom prst="rect">
                      <a:avLst/>
                    </a:prstGeom>
                    <a:noFill/>
                    <a:ln w="9525">
                      <a:noFill/>
                    </a:ln>
                  </pic:spPr>
                </pic:pic>
              </a:graphicData>
            </a:graphic>
          </wp:inline>
        </w:drawing>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5.3 远程面试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实人验证通过后，考生进入考场候考页面。考生可以查看考试开始时间、考试顺序、考官发送的群消息和私信等。</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463925" cy="5199380"/>
            <wp:effectExtent l="0" t="0" r="3175" b="1270"/>
            <wp:docPr id="1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7"/>
                    <pic:cNvPicPr>
                      <a:picLocks noChangeAspect="1"/>
                    </pic:cNvPicPr>
                  </pic:nvPicPr>
                  <pic:blipFill>
                    <a:blip r:embed="rId26" cstate="print"/>
                    <a:stretch>
                      <a:fillRect/>
                    </a:stretch>
                  </pic:blipFill>
                  <pic:spPr>
                    <a:xfrm>
                      <a:off x="0" y="0"/>
                      <a:ext cx="3463925" cy="5199380"/>
                    </a:xfrm>
                    <a:prstGeom prst="rect">
                      <a:avLst/>
                    </a:prstGeom>
                    <a:noFill/>
                    <a:ln w="9525">
                      <a:noFill/>
                    </a:ln>
                  </pic:spPr>
                </pic:pic>
              </a:graphicData>
            </a:graphic>
          </wp:inline>
        </w:drawing>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5.3.1 调试设备</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如考生使用台式机+摄像头进行远程面试，登录系统后，在候考区界面，建议进行摄像头调试。点击【调试摄像头】按钮进入调试界面。调试界面的图像无异常后，点击【调整完毕】结束调试返回考场候考区等待考官发送面试邀请。</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518535" cy="4029710"/>
            <wp:effectExtent l="0" t="0" r="5715" b="8890"/>
            <wp:docPr id="2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78"/>
                    <pic:cNvPicPr>
                      <a:picLocks noChangeAspect="1"/>
                    </pic:cNvPicPr>
                  </pic:nvPicPr>
                  <pic:blipFill>
                    <a:blip r:embed="rId27" cstate="print"/>
                    <a:stretch>
                      <a:fillRect/>
                    </a:stretch>
                  </pic:blipFill>
                  <pic:spPr>
                    <a:xfrm>
                      <a:off x="0" y="0"/>
                      <a:ext cx="3518535" cy="4029710"/>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注意：调试设备功能，网页端提供，移动端不提供。</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5.3.2 候考区</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考生完成设备调试后，进入考场候考。在考场候考区，考生可以看到本人姓名及面试序号，其他考生仅显示考生序号。如考场当前无人在考试，则显示“无人考试”；如有考生正在考试，则显示该序号的考生正在考试，同时该考生在考生列表中高亮显示。</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注意：候考中的考生，请随时关注考场动态，下一位即将面试的考生可能会收到考官发送的私信通知，提醒考生准备面试。</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5.3.3 远程面试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考生远程面试模式分为：单机位和双机位。单机位指考生使用一台设备进行考试；双机位指考生同时使用两台设备进行考试。考试采用一机位还是二机位模式，由高校进行设置。建议考生随时关注高校考试要求，提前做好视频设备准备。</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5393055" cy="4794885"/>
            <wp:effectExtent l="0" t="0" r="17145" b="5715"/>
            <wp:docPr id="2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IMG_279"/>
                    <pic:cNvPicPr>
                      <a:picLocks noChangeAspect="1"/>
                    </pic:cNvPicPr>
                  </pic:nvPicPr>
                  <pic:blipFill>
                    <a:blip r:embed="rId28" cstate="print"/>
                    <a:stretch>
                      <a:fillRect/>
                    </a:stretch>
                  </pic:blipFill>
                  <pic:spPr>
                    <a:xfrm>
                      <a:off x="0" y="0"/>
                      <a:ext cx="5393055" cy="4794885"/>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模式一：单机位模式</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如考试为单机位模式，考生选择一台设备进行远程面试，可以是电脑+摄像头、笔记本或手机。</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考官发起面试邀请后，考生点击【接受】即可进入视频面试环节，考生与考官可远程视频面试。面试过程中，考官发送考题时，考官会在面试中通知考生查看考题，考生需点击“刷新考题”才可查看考题详情。面试完成时，由考官主动结束，考生端提示“面试已结束”。请考生准时参加面试。</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视频面试过程中，若考官将考生状态标记暂缓，考生回到候考区进行等待，待下次考官发起视频邀请再次进行考试。</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962525" cy="7981950"/>
            <wp:effectExtent l="0" t="0" r="9525" b="0"/>
            <wp:docPr id="2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80"/>
                    <pic:cNvPicPr>
                      <a:picLocks noChangeAspect="1"/>
                    </pic:cNvPicPr>
                  </pic:nvPicPr>
                  <pic:blipFill>
                    <a:blip r:embed="rId29" cstate="print"/>
                    <a:stretch>
                      <a:fillRect/>
                    </a:stretch>
                  </pic:blipFill>
                  <pic:spPr>
                    <a:xfrm>
                      <a:off x="0" y="0"/>
                      <a:ext cx="4962525" cy="7981950"/>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模式二：双机位模式</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如考试为双机位模式，考生需要用两台设备进行远程面试，可以是电脑+手机、笔记本+手机、手机+手机。</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主界面为考官界面，可以看到考官的视频画面，听到考官的声音。</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一机位为考生面试界面，考官们通过此界面可以听见考生声音。</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二机位仅显示考生的视频画面，不支持音频播放及采集（即二机位仅显示考生静音状态的视频画面）。</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4955540" cy="8065135"/>
            <wp:effectExtent l="0" t="0" r="16510" b="12065"/>
            <wp:docPr id="2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IMG_281"/>
                    <pic:cNvPicPr>
                      <a:picLocks noChangeAspect="1"/>
                    </pic:cNvPicPr>
                  </pic:nvPicPr>
                  <pic:blipFill>
                    <a:blip r:embed="rId30" cstate="print"/>
                    <a:stretch>
                      <a:fillRect/>
                    </a:stretch>
                  </pic:blipFill>
                  <pic:spPr>
                    <a:xfrm>
                      <a:off x="0" y="0"/>
                      <a:ext cx="4955540" cy="8065135"/>
                    </a:xfrm>
                    <a:prstGeom prst="rect">
                      <a:avLst/>
                    </a:prstGeom>
                    <a:noFill/>
                    <a:ln w="9525">
                      <a:noFill/>
                    </a:ln>
                  </pic:spPr>
                </pic:pic>
              </a:graphicData>
            </a:graphic>
          </wp:inline>
        </w:drawing>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注意：一机位可以使用电脑、笔记本、手机，二机位必须使用手机，且该手机需确保考前安装并登录学信网APP，以备顺利进行二机位二维码扫一扫操作。</w:t>
      </w:r>
    </w:p>
    <w:p>
      <w:pPr>
        <w:pStyle w:val="4"/>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5.3.4 面试结束</w:t>
      </w:r>
    </w:p>
    <w:p>
      <w:pPr>
        <w:pStyle w:val="9"/>
        <w:widowControl/>
        <w:shd w:val="clear" w:color="auto" w:fill="FFFFFF"/>
        <w:spacing w:beforeAutospacing="0" w:afterAutospacing="0" w:line="240" w:lineRule="atLeast"/>
        <w:ind w:firstLine="420"/>
        <w:rPr>
          <w:rFonts w:ascii="仿宋" w:hAnsi="仿宋" w:eastAsia="仿宋" w:cstheme="minorBidi"/>
          <w:kern w:val="2"/>
          <w:sz w:val="28"/>
          <w:szCs w:val="28"/>
        </w:rPr>
      </w:pPr>
      <w:r>
        <w:rPr>
          <w:rFonts w:ascii="仿宋" w:hAnsi="仿宋" w:eastAsia="仿宋" w:cstheme="minorBidi"/>
          <w:kern w:val="2"/>
          <w:sz w:val="28"/>
          <w:szCs w:val="28"/>
        </w:rPr>
        <w:t>考官点击【结束面试】按钮后，考生会收到面试已结束的提示，考生点击【确认】即退出考场，且考生不允许再次进入考场，该考生在考生列表中消失。</w:t>
      </w:r>
    </w:p>
    <w:p>
      <w:pPr>
        <w:widowControl/>
        <w:shd w:val="clear" w:color="auto" w:fill="FFFFFF"/>
        <w:spacing w:line="240" w:lineRule="atLeast"/>
        <w:jc w:val="center"/>
        <w:rPr>
          <w:rFonts w:ascii="仿宋" w:hAnsi="仿宋" w:eastAsia="仿宋"/>
          <w:sz w:val="28"/>
          <w:szCs w:val="28"/>
        </w:rPr>
      </w:pPr>
      <w:r>
        <w:rPr>
          <w:rFonts w:ascii="仿宋" w:hAnsi="仿宋" w:eastAsia="仿宋"/>
          <w:sz w:val="28"/>
          <w:szCs w:val="28"/>
        </w:rPr>
        <w:drawing>
          <wp:inline distT="0" distB="0" distL="114300" distR="114300">
            <wp:extent cx="3937635" cy="5783580"/>
            <wp:effectExtent l="0" t="0" r="5715" b="7620"/>
            <wp:docPr id="24"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IMG_282"/>
                    <pic:cNvPicPr>
                      <a:picLocks noChangeAspect="1"/>
                    </pic:cNvPicPr>
                  </pic:nvPicPr>
                  <pic:blipFill>
                    <a:blip r:embed="rId31" cstate="print"/>
                    <a:stretch>
                      <a:fillRect/>
                    </a:stretch>
                  </pic:blipFill>
                  <pic:spPr>
                    <a:xfrm>
                      <a:off x="0" y="0"/>
                      <a:ext cx="3937635" cy="5783580"/>
                    </a:xfrm>
                    <a:prstGeom prst="rect">
                      <a:avLst/>
                    </a:prstGeom>
                    <a:noFill/>
                    <a:ln w="9525">
                      <a:noFill/>
                    </a:ln>
                  </pic:spPr>
                </pic:pic>
              </a:graphicData>
            </a:graphic>
          </wp:inline>
        </w:drawing>
      </w:r>
    </w:p>
    <w:p>
      <w:pPr>
        <w:pStyle w:val="3"/>
        <w:widowControl/>
        <w:shd w:val="clear" w:color="auto" w:fill="FFFFFF"/>
        <w:spacing w:beforeAutospacing="0" w:afterAutospacing="0" w:line="240" w:lineRule="atLeast"/>
        <w:rPr>
          <w:rFonts w:hint="default" w:ascii="仿宋" w:hAnsi="仿宋" w:eastAsia="仿宋" w:cstheme="minorBidi"/>
          <w:b w:val="0"/>
          <w:kern w:val="2"/>
          <w:sz w:val="28"/>
          <w:szCs w:val="28"/>
        </w:rPr>
      </w:pPr>
      <w:r>
        <w:rPr>
          <w:rFonts w:hint="default" w:ascii="仿宋" w:hAnsi="仿宋" w:eastAsia="仿宋" w:cstheme="minorBidi"/>
          <w:b w:val="0"/>
          <w:kern w:val="2"/>
          <w:sz w:val="28"/>
          <w:szCs w:val="28"/>
        </w:rPr>
        <w:t>6. 常见问题</w:t>
      </w:r>
    </w:p>
    <w:p>
      <w:pPr>
        <w:pStyle w:val="9"/>
        <w:widowControl/>
        <w:shd w:val="clear" w:color="auto" w:fill="FFFFFF"/>
        <w:spacing w:beforeAutospacing="0" w:afterAutospacing="0" w:line="240" w:lineRule="atLeast"/>
        <w:rPr>
          <w:rFonts w:ascii="仿宋" w:hAnsi="仿宋" w:eastAsia="仿宋" w:cstheme="minorBidi"/>
          <w:kern w:val="2"/>
          <w:sz w:val="28"/>
          <w:szCs w:val="28"/>
        </w:rPr>
      </w:pPr>
      <w:r>
        <w:rPr>
          <w:rFonts w:ascii="仿宋" w:hAnsi="仿宋" w:eastAsia="仿宋" w:cstheme="minorBidi"/>
          <w:kern w:val="2"/>
          <w:sz w:val="28"/>
          <w:szCs w:val="28"/>
        </w:rPr>
        <w:t>1.如果无法正常开启视频，请检查麦克风、摄像头/相机是否被其他应用占用或是否已授权。</w:t>
      </w:r>
    </w:p>
    <w:p>
      <w:pPr>
        <w:pStyle w:val="9"/>
        <w:widowControl/>
        <w:shd w:val="clear" w:color="auto" w:fill="FFFFFF"/>
        <w:spacing w:beforeAutospacing="0" w:afterAutospacing="0" w:line="240" w:lineRule="atLeast"/>
        <w:rPr>
          <w:rFonts w:ascii="仿宋" w:hAnsi="仿宋" w:eastAsia="仿宋" w:cstheme="minorBidi"/>
          <w:kern w:val="2"/>
          <w:sz w:val="28"/>
          <w:szCs w:val="28"/>
        </w:rPr>
      </w:pPr>
      <w:r>
        <w:rPr>
          <w:rFonts w:ascii="仿宋" w:hAnsi="仿宋" w:eastAsia="仿宋" w:cstheme="minorBidi"/>
          <w:kern w:val="2"/>
          <w:sz w:val="28"/>
          <w:szCs w:val="28"/>
        </w:rPr>
        <w:t>2.面试为远程实时视频方式，请考生提前确认视频设备和环境可用。需保证设备电量充足，存储空间充足，建议连接优质Wi-Fi网络，关闭移动设备通话、录屏、锁屏、外放音乐、闹钟等可能影响面试的应用程序。</w:t>
      </w:r>
    </w:p>
    <w:p>
      <w:pPr>
        <w:pStyle w:val="9"/>
        <w:widowControl/>
        <w:shd w:val="clear" w:color="auto" w:fill="FFFFFF"/>
        <w:spacing w:beforeAutospacing="0" w:afterAutospacing="0" w:line="240" w:lineRule="atLeast"/>
        <w:rPr>
          <w:rFonts w:ascii="仿宋" w:hAnsi="仿宋" w:eastAsia="仿宋" w:cstheme="minorBidi"/>
          <w:kern w:val="2"/>
          <w:sz w:val="28"/>
          <w:szCs w:val="28"/>
        </w:rPr>
      </w:pPr>
      <w:r>
        <w:rPr>
          <w:rFonts w:ascii="仿宋" w:hAnsi="仿宋" w:eastAsia="仿宋" w:cstheme="minorBidi"/>
          <w:kern w:val="2"/>
          <w:sz w:val="28"/>
          <w:szCs w:val="28"/>
        </w:rPr>
        <w:t>3.若使用手机设备进行考试，建议保证手机电量充足并接通电源后再进行面试。建议将手机设置为飞行模式并连接到无线网，以确保在考试过程中无电话打入。</w:t>
      </w:r>
    </w:p>
    <w:p>
      <w:pPr>
        <w:pStyle w:val="9"/>
        <w:widowControl/>
        <w:shd w:val="clear" w:color="auto" w:fill="FFFFFF"/>
        <w:spacing w:beforeAutospacing="0" w:afterAutospacing="0" w:line="240" w:lineRule="atLeast"/>
        <w:rPr>
          <w:rFonts w:ascii="仿宋" w:hAnsi="仿宋" w:eastAsia="仿宋" w:cstheme="minorBidi"/>
          <w:kern w:val="2"/>
          <w:sz w:val="28"/>
          <w:szCs w:val="28"/>
        </w:rPr>
      </w:pPr>
      <w:r>
        <w:rPr>
          <w:rFonts w:ascii="仿宋" w:hAnsi="仿宋" w:eastAsia="仿宋" w:cstheme="minorBidi"/>
          <w:kern w:val="2"/>
          <w:sz w:val="28"/>
          <w:szCs w:val="28"/>
        </w:rPr>
        <w:t>4.考生需提前确认面试场地的光线清楚、不逆光，面试时正对摄像头、保持坐姿端正。</w:t>
      </w:r>
    </w:p>
    <w:p>
      <w:pPr>
        <w:pStyle w:val="9"/>
        <w:widowControl/>
        <w:shd w:val="clear" w:color="auto" w:fill="FFFFFF"/>
        <w:spacing w:beforeAutospacing="0" w:afterAutospacing="0" w:line="240" w:lineRule="atLeast"/>
        <w:rPr>
          <w:rFonts w:ascii="仿宋" w:hAnsi="仿宋" w:eastAsia="仿宋" w:cstheme="minorBidi"/>
          <w:kern w:val="2"/>
          <w:sz w:val="28"/>
          <w:szCs w:val="28"/>
        </w:rPr>
      </w:pPr>
      <w:r>
        <w:rPr>
          <w:rFonts w:ascii="仿宋" w:hAnsi="仿宋" w:eastAsia="仿宋" w:cstheme="minorBidi"/>
          <w:kern w:val="2"/>
          <w:sz w:val="28"/>
          <w:szCs w:val="28"/>
        </w:rPr>
        <w:t>5.考生在面试过程中若出现视频卡顿、黑屏等现象，可以尝试刷新界面或关闭APP重新进入考场。</w:t>
      </w:r>
    </w:p>
    <w:p>
      <w:pPr>
        <w:pStyle w:val="9"/>
        <w:widowControl/>
        <w:shd w:val="clear" w:color="auto" w:fill="FFFFFF"/>
        <w:spacing w:beforeAutospacing="0" w:afterAutospacing="0" w:line="240" w:lineRule="atLeast"/>
        <w:rPr>
          <w:rFonts w:ascii="仿宋" w:hAnsi="仿宋" w:eastAsia="仿宋" w:cstheme="minorBidi"/>
          <w:kern w:val="2"/>
          <w:sz w:val="28"/>
          <w:szCs w:val="28"/>
        </w:rPr>
      </w:pPr>
      <w:r>
        <w:rPr>
          <w:rFonts w:ascii="仿宋" w:hAnsi="仿宋" w:eastAsia="仿宋" w:cstheme="minorBidi"/>
          <w:kern w:val="2"/>
          <w:sz w:val="28"/>
          <w:szCs w:val="28"/>
        </w:rPr>
        <w:t>6.如考试使用台式机+摄像头进行远程面试，不要在面试过程中插拔摄像头设备。</w:t>
      </w:r>
    </w:p>
    <w:p>
      <w:pPr>
        <w:pStyle w:val="9"/>
        <w:widowControl/>
        <w:shd w:val="clear" w:color="auto" w:fill="FFFFFF"/>
        <w:spacing w:beforeAutospacing="0" w:afterAutospacing="0" w:line="240" w:lineRule="atLeast"/>
        <w:rPr>
          <w:rFonts w:ascii="仿宋" w:hAnsi="仿宋" w:eastAsia="仿宋" w:cstheme="minorBidi"/>
          <w:kern w:val="2"/>
          <w:sz w:val="28"/>
          <w:szCs w:val="28"/>
        </w:rPr>
      </w:pPr>
    </w:p>
    <w:p>
      <w:pPr>
        <w:widowControl/>
        <w:shd w:val="clear" w:color="auto" w:fill="FFFFFF"/>
        <w:spacing w:line="465" w:lineRule="atLeas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腾讯会议招生远程面试使用说明</w:t>
      </w:r>
    </w:p>
    <w:p>
      <w:pPr>
        <w:widowControl/>
        <w:shd w:val="clear" w:color="auto" w:fill="FFFFFF"/>
        <w:spacing w:before="156" w:beforeLines="50" w:line="465" w:lineRule="atLeast"/>
        <w:ind w:firstLine="560" w:firstLineChars="200"/>
        <w:jc w:val="left"/>
        <w:rPr>
          <w:rFonts w:ascii="仿宋" w:hAnsi="仿宋" w:eastAsia="仿宋"/>
          <w:sz w:val="28"/>
          <w:szCs w:val="28"/>
        </w:rPr>
      </w:pPr>
      <w:r>
        <w:rPr>
          <w:rFonts w:hint="eastAsia" w:ascii="仿宋" w:hAnsi="仿宋" w:eastAsia="仿宋"/>
          <w:color w:val="000000" w:themeColor="text1"/>
          <w:sz w:val="28"/>
          <w:szCs w:val="28"/>
        </w:rPr>
        <w:t>1、采用双机位面试，学生在考试前准备好两个智能手机或者一台带摄像头和麦克风的电脑和一个智能手机，安装好网络测试备用平台“腾讯会议”系统，考生须提前熟知使用手册并实际操作，如有咨询，可联系招生学院。</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2、面试的整个远程两端现场有专门的摄像机录制面试过程，包括学生端和考场端的视频情况。</w:t>
      </w:r>
    </w:p>
    <w:p>
      <w:pPr>
        <w:widowControl/>
        <w:shd w:val="clear" w:color="auto" w:fill="FFFFFF"/>
        <w:spacing w:line="465" w:lineRule="atLeast"/>
        <w:ind w:left="420" w:leftChars="200" w:firstLine="140"/>
        <w:jc w:val="left"/>
        <w:rPr>
          <w:rFonts w:ascii="仿宋" w:hAnsi="仿宋" w:eastAsia="仿宋"/>
          <w:sz w:val="28"/>
          <w:szCs w:val="28"/>
        </w:rPr>
      </w:pPr>
      <w:r>
        <w:rPr>
          <w:rFonts w:hint="eastAsia" w:ascii="仿宋" w:hAnsi="仿宋" w:eastAsia="仿宋"/>
          <w:sz w:val="28"/>
          <w:szCs w:val="28"/>
        </w:rPr>
        <w:t>3、使用备用平台的考生将面试要求的材料发到邮箱：wxytj@mail.usts.edu.cn</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4、复试采用集中模式：复试小组成员集中在同一物理空间，由助理登录视频客户端邀请学生（多对一面试）进行面试。面试采用腾讯会议+录屏软件（学院提前确认软件使用有效性）方式进行；采用双位机进行考试，主机位和辅助电子监考机位。</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1）学生端：准备两套视频设备和二个账号。一台设备和账号检测学生的前端，该视频信号要进入腾讯会议软件系统，显示学生的正面视频，用于面试；学生另外一路视频和账号用于显示学生的侧面身体和考试环境，要求至少显示学生身体的2/3 的视频图像，学生与电脑和手机保持规范距离，用于电子监控考生端。</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（2）考场端：在考场端将学生的两个视频信号加入腾讯会议系统，显示到大屏幕上，用于实时显示面试考生和电子监控考场环境。</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（3）每位考生根据面试顺序时间节点、并依照指定会议号码（会前发送密码）提前半小时进入腾讯会议间，等候面试。考生不可将会议号和密码告知他人，违反者，取消本场复试，并按相关规定处理。</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（4）等面试考官进入指定会议间后开始正式面试。</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（5）身份验证：学生进入腾讯会议后，学生将身份证和初试准考证与自己的头像并行，在视频系统显示。同时显示学院要求的其他材料。</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6）面试正式开始：学生随机抽取一套试题，由考官通过视频图像，将专业试题编号展现给学生作答，考官提示学生作答；考官继续提问专业其他问题，考生回答；考官继续外语提问，考生外语回答。可在面试过程中考官完成独立打分。</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（7）结束：面试结束后，提醒学生退出腾讯会议系统。助理接入下一位复试的同学。</w:t>
      </w:r>
    </w:p>
    <w:p>
      <w:pPr>
        <w:widowControl/>
        <w:shd w:val="clear" w:color="auto" w:fill="FFFFFF"/>
        <w:spacing w:line="465" w:lineRule="atLeast"/>
        <w:ind w:firstLine="560" w:firstLineChars="200"/>
        <w:jc w:val="left"/>
        <w:rPr>
          <w:rFonts w:ascii="仿宋" w:hAnsi="仿宋" w:eastAsia="仿宋"/>
          <w:sz w:val="28"/>
          <w:szCs w:val="28"/>
        </w:rPr>
      </w:pPr>
      <w:r>
        <w:rPr>
          <w:rFonts w:hint="eastAsia" w:ascii="仿宋" w:hAnsi="仿宋" w:eastAsia="仿宋"/>
          <w:sz w:val="28"/>
          <w:szCs w:val="28"/>
        </w:rPr>
        <w:t>（8）复试小组完成评分。</w:t>
      </w:r>
    </w:p>
    <w:p>
      <w:pPr>
        <w:rPr>
          <w:ins w:id="7" w:author="赵 前溪" w:date="2021-03-19T23:48:00Z"/>
        </w:rPr>
      </w:pPr>
    </w:p>
    <w:p>
      <w:pPr>
        <w:pStyle w:val="4"/>
        <w:spacing w:beforeAutospacing="0" w:afterAutospacing="0" w:line="540" w:lineRule="atLeast"/>
        <w:jc w:val="center"/>
        <w:rPr>
          <w:rFonts w:hint="default" w:ascii="仿宋" w:hAnsi="仿宋" w:eastAsia="仿宋" w:cstheme="minorBidi"/>
          <w:color w:val="000000" w:themeColor="text1"/>
          <w:kern w:val="2"/>
          <w:sz w:val="32"/>
          <w:szCs w:val="32"/>
        </w:rPr>
      </w:pPr>
      <w:r>
        <w:rPr>
          <w:rFonts w:ascii="仿宋" w:hAnsi="仿宋" w:eastAsia="仿宋" w:cstheme="minorBidi"/>
          <w:color w:val="000000" w:themeColor="text1"/>
          <w:kern w:val="2"/>
          <w:sz w:val="32"/>
          <w:szCs w:val="32"/>
        </w:rPr>
        <w:t>苏州科技大学2021年硕士研究生招生复试须知</w:t>
      </w:r>
    </w:p>
    <w:p>
      <w:pPr>
        <w:widowControl/>
        <w:shd w:val="clear" w:color="auto" w:fill="FFFFFF"/>
        <w:spacing w:line="500" w:lineRule="exact"/>
        <w:jc w:val="center"/>
        <w:rPr>
          <w:ins w:id="8" w:author="赵 前溪" w:date="2021-03-19T23:50:00Z"/>
          <w:rFonts w:ascii="仿宋" w:hAnsi="仿宋" w:eastAsia="仿宋"/>
          <w:sz w:val="28"/>
          <w:szCs w:val="28"/>
        </w:rPr>
      </w:pPr>
      <w:r>
        <w:rPr>
          <w:rFonts w:hint="eastAsia" w:ascii="仿宋" w:hAnsi="仿宋" w:eastAsia="仿宋"/>
          <w:sz w:val="28"/>
          <w:szCs w:val="28"/>
        </w:rPr>
        <w:t>链接：</w:t>
      </w:r>
      <w:r>
        <w:rPr>
          <w:rFonts w:ascii="仿宋" w:hAnsi="仿宋" w:eastAsia="仿宋"/>
          <w:sz w:val="28"/>
          <w:szCs w:val="28"/>
        </w:rPr>
        <w:t>http://yjsb.usts.edu.cn/info/1048/3082.htm</w:t>
      </w:r>
    </w:p>
    <w:p>
      <w:pPr>
        <w:widowControl/>
        <w:shd w:val="clear" w:color="auto" w:fill="FFFFFF"/>
        <w:spacing w:line="500" w:lineRule="exact"/>
        <w:jc w:val="center"/>
        <w:rPr>
          <w:rFonts w:ascii="仿宋" w:hAnsi="仿宋" w:eastAsia="仿宋"/>
          <w:sz w:val="28"/>
          <w:szCs w:val="28"/>
        </w:rPr>
      </w:pPr>
    </w:p>
    <w:p>
      <w:pPr>
        <w:widowControl/>
        <w:shd w:val="clear" w:color="auto" w:fill="FFFFFF"/>
        <w:spacing w:line="500" w:lineRule="exact"/>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t>苏州科技大学2021年硕士研究生招生复试录取工作办法</w:t>
      </w:r>
    </w:p>
    <w:p>
      <w:pPr>
        <w:widowControl/>
        <w:shd w:val="clear" w:color="auto" w:fill="FFFFFF"/>
        <w:spacing w:line="500" w:lineRule="exact"/>
        <w:jc w:val="center"/>
        <w:rPr>
          <w:rFonts w:hint="eastAsia" w:ascii="仿宋" w:hAnsi="仿宋" w:eastAsia="仿宋"/>
          <w:sz w:val="28"/>
          <w:szCs w:val="28"/>
        </w:rPr>
      </w:pPr>
      <w:r>
        <w:rPr>
          <w:rFonts w:hint="eastAsia" w:ascii="仿宋" w:hAnsi="仿宋" w:eastAsia="仿宋"/>
          <w:sz w:val="28"/>
          <w:szCs w:val="28"/>
        </w:rPr>
        <w:t>链接：</w:t>
      </w:r>
      <w:r>
        <w:rPr>
          <w:rFonts w:ascii="仿宋" w:hAnsi="仿宋" w:eastAsia="仿宋"/>
          <w:sz w:val="28"/>
          <w:szCs w:val="28"/>
        </w:rPr>
        <w:t>http://yjsb.usts.edu.cn/info/1048/3092.htm</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3791011"/>
    </w:sdtPr>
    <w:sdtEndPr>
      <w:rPr>
        <w:rFonts w:ascii="Times New Roman" w:hAnsi="Times New Roman" w:cs="Times New Roman"/>
      </w:rPr>
    </w:sdtEndPr>
    <w:sdtContent>
      <w:p>
        <w:pPr>
          <w:pStyle w:val="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7</w:t>
        </w:r>
        <w:r>
          <w:rPr>
            <w:rFonts w:ascii="Times New Roman" w:hAnsi="Times New Roman" w:cs="Times New Roman"/>
          </w:rPr>
          <w:fldChar w:fldCharType="end"/>
        </w:r>
      </w:p>
    </w:sdtContent>
  </w:sdt>
  <w:p>
    <w:pPr>
      <w:pStyle w:val="7"/>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 前溪">
    <w15:presenceInfo w15:providerId="Windows Live" w15:userId="0bbcc7e973b92f7e"/>
  </w15:person>
  <w15:person w15:author="赵前溪">
    <w15:presenceInfo w15:providerId="None" w15:userId="赵前溪"/>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055C8"/>
    <w:rsid w:val="000003BF"/>
    <w:rsid w:val="00000650"/>
    <w:rsid w:val="00000EB7"/>
    <w:rsid w:val="000010E9"/>
    <w:rsid w:val="00001612"/>
    <w:rsid w:val="00001D4C"/>
    <w:rsid w:val="00003947"/>
    <w:rsid w:val="00004C95"/>
    <w:rsid w:val="00005437"/>
    <w:rsid w:val="00006232"/>
    <w:rsid w:val="000079BF"/>
    <w:rsid w:val="0001015D"/>
    <w:rsid w:val="0001321B"/>
    <w:rsid w:val="00014BF4"/>
    <w:rsid w:val="00014E2C"/>
    <w:rsid w:val="00015F14"/>
    <w:rsid w:val="000160E7"/>
    <w:rsid w:val="00016DE2"/>
    <w:rsid w:val="00021568"/>
    <w:rsid w:val="000228BA"/>
    <w:rsid w:val="00022B7B"/>
    <w:rsid w:val="000238A6"/>
    <w:rsid w:val="00023D2D"/>
    <w:rsid w:val="0002617B"/>
    <w:rsid w:val="00030D0D"/>
    <w:rsid w:val="00031E59"/>
    <w:rsid w:val="000321FB"/>
    <w:rsid w:val="00033B44"/>
    <w:rsid w:val="000349A3"/>
    <w:rsid w:val="00034D1C"/>
    <w:rsid w:val="000379D5"/>
    <w:rsid w:val="00037DF2"/>
    <w:rsid w:val="0004027E"/>
    <w:rsid w:val="0004251E"/>
    <w:rsid w:val="00042EC7"/>
    <w:rsid w:val="00043796"/>
    <w:rsid w:val="0004653B"/>
    <w:rsid w:val="000472B9"/>
    <w:rsid w:val="00051368"/>
    <w:rsid w:val="00051E50"/>
    <w:rsid w:val="000531C7"/>
    <w:rsid w:val="00054CFF"/>
    <w:rsid w:val="00055E67"/>
    <w:rsid w:val="00060079"/>
    <w:rsid w:val="00062969"/>
    <w:rsid w:val="00062BE9"/>
    <w:rsid w:val="0006304D"/>
    <w:rsid w:val="0006313E"/>
    <w:rsid w:val="00066893"/>
    <w:rsid w:val="000669FD"/>
    <w:rsid w:val="00067AEC"/>
    <w:rsid w:val="000700CC"/>
    <w:rsid w:val="00073F9B"/>
    <w:rsid w:val="000768AF"/>
    <w:rsid w:val="00081BD6"/>
    <w:rsid w:val="00085741"/>
    <w:rsid w:val="000865D2"/>
    <w:rsid w:val="00086F02"/>
    <w:rsid w:val="00091F75"/>
    <w:rsid w:val="000932FC"/>
    <w:rsid w:val="0009358E"/>
    <w:rsid w:val="0009387E"/>
    <w:rsid w:val="000941DD"/>
    <w:rsid w:val="00094EFE"/>
    <w:rsid w:val="00096023"/>
    <w:rsid w:val="0009738A"/>
    <w:rsid w:val="00097A1B"/>
    <w:rsid w:val="00097F59"/>
    <w:rsid w:val="000A0399"/>
    <w:rsid w:val="000A1593"/>
    <w:rsid w:val="000A2EA3"/>
    <w:rsid w:val="000A384B"/>
    <w:rsid w:val="000A4ABD"/>
    <w:rsid w:val="000A523D"/>
    <w:rsid w:val="000A58E1"/>
    <w:rsid w:val="000A78FE"/>
    <w:rsid w:val="000A7B36"/>
    <w:rsid w:val="000B0F33"/>
    <w:rsid w:val="000B1CA1"/>
    <w:rsid w:val="000B1D15"/>
    <w:rsid w:val="000B2821"/>
    <w:rsid w:val="000B39AC"/>
    <w:rsid w:val="000B4353"/>
    <w:rsid w:val="000B4ED5"/>
    <w:rsid w:val="000B616F"/>
    <w:rsid w:val="000B7080"/>
    <w:rsid w:val="000C16A7"/>
    <w:rsid w:val="000C1BA9"/>
    <w:rsid w:val="000C1D52"/>
    <w:rsid w:val="000C1D99"/>
    <w:rsid w:val="000C2162"/>
    <w:rsid w:val="000C280C"/>
    <w:rsid w:val="000C2FC3"/>
    <w:rsid w:val="000C41AF"/>
    <w:rsid w:val="000C5387"/>
    <w:rsid w:val="000C76A7"/>
    <w:rsid w:val="000D0732"/>
    <w:rsid w:val="000D07A8"/>
    <w:rsid w:val="000D101C"/>
    <w:rsid w:val="000D14FE"/>
    <w:rsid w:val="000D5123"/>
    <w:rsid w:val="000D59E4"/>
    <w:rsid w:val="000D5D40"/>
    <w:rsid w:val="000D7010"/>
    <w:rsid w:val="000D70BA"/>
    <w:rsid w:val="000E0272"/>
    <w:rsid w:val="000E242F"/>
    <w:rsid w:val="000E2FCB"/>
    <w:rsid w:val="000E303D"/>
    <w:rsid w:val="000E3596"/>
    <w:rsid w:val="000E3852"/>
    <w:rsid w:val="000E64AB"/>
    <w:rsid w:val="000E7ECD"/>
    <w:rsid w:val="000E7F3E"/>
    <w:rsid w:val="000F28B6"/>
    <w:rsid w:val="000F3C53"/>
    <w:rsid w:val="000F4B32"/>
    <w:rsid w:val="000F569A"/>
    <w:rsid w:val="000F6C06"/>
    <w:rsid w:val="000F7687"/>
    <w:rsid w:val="00101B19"/>
    <w:rsid w:val="00102EF1"/>
    <w:rsid w:val="001032C6"/>
    <w:rsid w:val="001036D5"/>
    <w:rsid w:val="001039F4"/>
    <w:rsid w:val="00104A36"/>
    <w:rsid w:val="00105523"/>
    <w:rsid w:val="001055C8"/>
    <w:rsid w:val="00106E20"/>
    <w:rsid w:val="00107549"/>
    <w:rsid w:val="00110420"/>
    <w:rsid w:val="00112768"/>
    <w:rsid w:val="00112FAF"/>
    <w:rsid w:val="0011322A"/>
    <w:rsid w:val="00113ED1"/>
    <w:rsid w:val="0011425A"/>
    <w:rsid w:val="00114E5D"/>
    <w:rsid w:val="00115AE2"/>
    <w:rsid w:val="0011668D"/>
    <w:rsid w:val="00117D1E"/>
    <w:rsid w:val="001211BA"/>
    <w:rsid w:val="00121895"/>
    <w:rsid w:val="0012483B"/>
    <w:rsid w:val="001275E4"/>
    <w:rsid w:val="0013182F"/>
    <w:rsid w:val="0013184F"/>
    <w:rsid w:val="00131BC6"/>
    <w:rsid w:val="00132237"/>
    <w:rsid w:val="0013332C"/>
    <w:rsid w:val="00133F1B"/>
    <w:rsid w:val="00135A1B"/>
    <w:rsid w:val="00136035"/>
    <w:rsid w:val="00136072"/>
    <w:rsid w:val="001368E3"/>
    <w:rsid w:val="00136A06"/>
    <w:rsid w:val="00137253"/>
    <w:rsid w:val="00140AE7"/>
    <w:rsid w:val="0014206F"/>
    <w:rsid w:val="00142A4C"/>
    <w:rsid w:val="00143304"/>
    <w:rsid w:val="001444FC"/>
    <w:rsid w:val="001451D2"/>
    <w:rsid w:val="00145242"/>
    <w:rsid w:val="00145A56"/>
    <w:rsid w:val="00146833"/>
    <w:rsid w:val="00146BDF"/>
    <w:rsid w:val="00147714"/>
    <w:rsid w:val="00152C88"/>
    <w:rsid w:val="00153A6E"/>
    <w:rsid w:val="00154025"/>
    <w:rsid w:val="00155985"/>
    <w:rsid w:val="00155DDB"/>
    <w:rsid w:val="0015620A"/>
    <w:rsid w:val="00156F94"/>
    <w:rsid w:val="0016302A"/>
    <w:rsid w:val="0016386C"/>
    <w:rsid w:val="0016525E"/>
    <w:rsid w:val="00167274"/>
    <w:rsid w:val="0016775E"/>
    <w:rsid w:val="0016779A"/>
    <w:rsid w:val="00167B83"/>
    <w:rsid w:val="001700C1"/>
    <w:rsid w:val="00171A7D"/>
    <w:rsid w:val="001731C8"/>
    <w:rsid w:val="001736FD"/>
    <w:rsid w:val="00176DBA"/>
    <w:rsid w:val="00177098"/>
    <w:rsid w:val="0018069F"/>
    <w:rsid w:val="00180D05"/>
    <w:rsid w:val="00182599"/>
    <w:rsid w:val="00183034"/>
    <w:rsid w:val="00183D50"/>
    <w:rsid w:val="00184086"/>
    <w:rsid w:val="00184FAF"/>
    <w:rsid w:val="001852E3"/>
    <w:rsid w:val="00185C34"/>
    <w:rsid w:val="00186019"/>
    <w:rsid w:val="00187875"/>
    <w:rsid w:val="001908D4"/>
    <w:rsid w:val="00190B37"/>
    <w:rsid w:val="00190CEF"/>
    <w:rsid w:val="00191275"/>
    <w:rsid w:val="00193965"/>
    <w:rsid w:val="0019401B"/>
    <w:rsid w:val="00194E78"/>
    <w:rsid w:val="00195B3A"/>
    <w:rsid w:val="00196ADE"/>
    <w:rsid w:val="001A27B2"/>
    <w:rsid w:val="001A2C51"/>
    <w:rsid w:val="001A31E0"/>
    <w:rsid w:val="001A5274"/>
    <w:rsid w:val="001A7423"/>
    <w:rsid w:val="001B0332"/>
    <w:rsid w:val="001B0755"/>
    <w:rsid w:val="001B4EBF"/>
    <w:rsid w:val="001B6BDB"/>
    <w:rsid w:val="001B7F1C"/>
    <w:rsid w:val="001C098B"/>
    <w:rsid w:val="001C2070"/>
    <w:rsid w:val="001C5455"/>
    <w:rsid w:val="001C6DF6"/>
    <w:rsid w:val="001C7167"/>
    <w:rsid w:val="001C777A"/>
    <w:rsid w:val="001D0663"/>
    <w:rsid w:val="001D1448"/>
    <w:rsid w:val="001D39CF"/>
    <w:rsid w:val="001D3AAC"/>
    <w:rsid w:val="001D565C"/>
    <w:rsid w:val="001D6207"/>
    <w:rsid w:val="001D7E1E"/>
    <w:rsid w:val="001E2D9C"/>
    <w:rsid w:val="001E3B05"/>
    <w:rsid w:val="001E3FD4"/>
    <w:rsid w:val="001E5BB6"/>
    <w:rsid w:val="001E77AE"/>
    <w:rsid w:val="001F1315"/>
    <w:rsid w:val="001F7ECE"/>
    <w:rsid w:val="0020063D"/>
    <w:rsid w:val="002010BD"/>
    <w:rsid w:val="00201F10"/>
    <w:rsid w:val="0020242A"/>
    <w:rsid w:val="00202F3F"/>
    <w:rsid w:val="00204445"/>
    <w:rsid w:val="002045C8"/>
    <w:rsid w:val="00205060"/>
    <w:rsid w:val="002060F6"/>
    <w:rsid w:val="00207055"/>
    <w:rsid w:val="002075E2"/>
    <w:rsid w:val="00207AF6"/>
    <w:rsid w:val="00210DF1"/>
    <w:rsid w:val="00210ED1"/>
    <w:rsid w:val="002144EA"/>
    <w:rsid w:val="00214A64"/>
    <w:rsid w:val="00214F3F"/>
    <w:rsid w:val="00215D06"/>
    <w:rsid w:val="002172BF"/>
    <w:rsid w:val="0022053E"/>
    <w:rsid w:val="00220953"/>
    <w:rsid w:val="00220B3D"/>
    <w:rsid w:val="00221C3B"/>
    <w:rsid w:val="002239BE"/>
    <w:rsid w:val="00224454"/>
    <w:rsid w:val="002247B9"/>
    <w:rsid w:val="00224D8D"/>
    <w:rsid w:val="00225B97"/>
    <w:rsid w:val="00225E60"/>
    <w:rsid w:val="0022793C"/>
    <w:rsid w:val="002360E7"/>
    <w:rsid w:val="002408D0"/>
    <w:rsid w:val="002502CD"/>
    <w:rsid w:val="00250DCD"/>
    <w:rsid w:val="0025101E"/>
    <w:rsid w:val="0025433A"/>
    <w:rsid w:val="00254935"/>
    <w:rsid w:val="00255261"/>
    <w:rsid w:val="00256D68"/>
    <w:rsid w:val="002570F5"/>
    <w:rsid w:val="002577E2"/>
    <w:rsid w:val="0026142A"/>
    <w:rsid w:val="002635FD"/>
    <w:rsid w:val="0026376F"/>
    <w:rsid w:val="00263DFB"/>
    <w:rsid w:val="00265378"/>
    <w:rsid w:val="00265AF7"/>
    <w:rsid w:val="0027068F"/>
    <w:rsid w:val="00272AB9"/>
    <w:rsid w:val="00274762"/>
    <w:rsid w:val="00277154"/>
    <w:rsid w:val="00277403"/>
    <w:rsid w:val="00277494"/>
    <w:rsid w:val="002816C4"/>
    <w:rsid w:val="00282AD5"/>
    <w:rsid w:val="002834B4"/>
    <w:rsid w:val="002849E1"/>
    <w:rsid w:val="00284FBD"/>
    <w:rsid w:val="0028632A"/>
    <w:rsid w:val="00286A62"/>
    <w:rsid w:val="00286F50"/>
    <w:rsid w:val="00287199"/>
    <w:rsid w:val="00287792"/>
    <w:rsid w:val="00287CF5"/>
    <w:rsid w:val="00287D25"/>
    <w:rsid w:val="002901EB"/>
    <w:rsid w:val="00291829"/>
    <w:rsid w:val="0029221A"/>
    <w:rsid w:val="00292BBF"/>
    <w:rsid w:val="00293CC2"/>
    <w:rsid w:val="0029433A"/>
    <w:rsid w:val="00294343"/>
    <w:rsid w:val="00295D45"/>
    <w:rsid w:val="00297F46"/>
    <w:rsid w:val="002A11BC"/>
    <w:rsid w:val="002A2923"/>
    <w:rsid w:val="002A4034"/>
    <w:rsid w:val="002B04F6"/>
    <w:rsid w:val="002B0DD8"/>
    <w:rsid w:val="002B0EF3"/>
    <w:rsid w:val="002B285C"/>
    <w:rsid w:val="002B314A"/>
    <w:rsid w:val="002B31B1"/>
    <w:rsid w:val="002B3CAC"/>
    <w:rsid w:val="002B5A6A"/>
    <w:rsid w:val="002C0853"/>
    <w:rsid w:val="002C17D8"/>
    <w:rsid w:val="002C246E"/>
    <w:rsid w:val="002C328E"/>
    <w:rsid w:val="002C59F1"/>
    <w:rsid w:val="002C68E5"/>
    <w:rsid w:val="002D0AE1"/>
    <w:rsid w:val="002D18A8"/>
    <w:rsid w:val="002D1AF9"/>
    <w:rsid w:val="002D270B"/>
    <w:rsid w:val="002D3E8E"/>
    <w:rsid w:val="002D565A"/>
    <w:rsid w:val="002D5E40"/>
    <w:rsid w:val="002D657B"/>
    <w:rsid w:val="002E171D"/>
    <w:rsid w:val="002E51A5"/>
    <w:rsid w:val="002E5CF1"/>
    <w:rsid w:val="002E6250"/>
    <w:rsid w:val="002E63D2"/>
    <w:rsid w:val="002E79C7"/>
    <w:rsid w:val="002F0000"/>
    <w:rsid w:val="002F1F7A"/>
    <w:rsid w:val="002F2287"/>
    <w:rsid w:val="002F4F00"/>
    <w:rsid w:val="002F5FB5"/>
    <w:rsid w:val="002F60FD"/>
    <w:rsid w:val="002F6D7B"/>
    <w:rsid w:val="00301DC8"/>
    <w:rsid w:val="00302FBB"/>
    <w:rsid w:val="00303736"/>
    <w:rsid w:val="003069C7"/>
    <w:rsid w:val="00312782"/>
    <w:rsid w:val="003130DB"/>
    <w:rsid w:val="003134D0"/>
    <w:rsid w:val="003136FB"/>
    <w:rsid w:val="003148F2"/>
    <w:rsid w:val="00317A97"/>
    <w:rsid w:val="003211AE"/>
    <w:rsid w:val="00322A8E"/>
    <w:rsid w:val="00323B70"/>
    <w:rsid w:val="00324758"/>
    <w:rsid w:val="00326ADE"/>
    <w:rsid w:val="003275C8"/>
    <w:rsid w:val="0032782F"/>
    <w:rsid w:val="00331469"/>
    <w:rsid w:val="003316F7"/>
    <w:rsid w:val="00331B8B"/>
    <w:rsid w:val="00334A8E"/>
    <w:rsid w:val="00334B7C"/>
    <w:rsid w:val="00341D68"/>
    <w:rsid w:val="00342BA7"/>
    <w:rsid w:val="003436E1"/>
    <w:rsid w:val="003443B4"/>
    <w:rsid w:val="00344D26"/>
    <w:rsid w:val="00346310"/>
    <w:rsid w:val="00346FC4"/>
    <w:rsid w:val="00350373"/>
    <w:rsid w:val="00350710"/>
    <w:rsid w:val="003514FA"/>
    <w:rsid w:val="00354201"/>
    <w:rsid w:val="0035705B"/>
    <w:rsid w:val="003573B3"/>
    <w:rsid w:val="00357F38"/>
    <w:rsid w:val="00360ADA"/>
    <w:rsid w:val="003611EC"/>
    <w:rsid w:val="00361BD4"/>
    <w:rsid w:val="00361FE8"/>
    <w:rsid w:val="00362444"/>
    <w:rsid w:val="003625C6"/>
    <w:rsid w:val="003636B7"/>
    <w:rsid w:val="00364873"/>
    <w:rsid w:val="00367924"/>
    <w:rsid w:val="00372651"/>
    <w:rsid w:val="0037341E"/>
    <w:rsid w:val="003744E1"/>
    <w:rsid w:val="00374569"/>
    <w:rsid w:val="00374F44"/>
    <w:rsid w:val="003779DB"/>
    <w:rsid w:val="003806A6"/>
    <w:rsid w:val="00382F43"/>
    <w:rsid w:val="0038407D"/>
    <w:rsid w:val="00384CBB"/>
    <w:rsid w:val="00385895"/>
    <w:rsid w:val="00386F79"/>
    <w:rsid w:val="003907EC"/>
    <w:rsid w:val="0039152D"/>
    <w:rsid w:val="0039235F"/>
    <w:rsid w:val="003944AC"/>
    <w:rsid w:val="00397C30"/>
    <w:rsid w:val="003A0F24"/>
    <w:rsid w:val="003A18EC"/>
    <w:rsid w:val="003A2BBF"/>
    <w:rsid w:val="003A2E81"/>
    <w:rsid w:val="003A525E"/>
    <w:rsid w:val="003A56D2"/>
    <w:rsid w:val="003A5D08"/>
    <w:rsid w:val="003A6253"/>
    <w:rsid w:val="003A66F6"/>
    <w:rsid w:val="003A68CE"/>
    <w:rsid w:val="003A6C07"/>
    <w:rsid w:val="003A6DE5"/>
    <w:rsid w:val="003A6FC1"/>
    <w:rsid w:val="003B014F"/>
    <w:rsid w:val="003B0530"/>
    <w:rsid w:val="003B0742"/>
    <w:rsid w:val="003B0971"/>
    <w:rsid w:val="003B1B6D"/>
    <w:rsid w:val="003B1C1A"/>
    <w:rsid w:val="003B2CA6"/>
    <w:rsid w:val="003B5FFD"/>
    <w:rsid w:val="003B7F49"/>
    <w:rsid w:val="003C28A5"/>
    <w:rsid w:val="003C308C"/>
    <w:rsid w:val="003C5CEA"/>
    <w:rsid w:val="003C70EF"/>
    <w:rsid w:val="003C77B1"/>
    <w:rsid w:val="003C7922"/>
    <w:rsid w:val="003D3222"/>
    <w:rsid w:val="003D33D8"/>
    <w:rsid w:val="003D33F5"/>
    <w:rsid w:val="003D5B7D"/>
    <w:rsid w:val="003D5D4C"/>
    <w:rsid w:val="003D6716"/>
    <w:rsid w:val="003D7F5B"/>
    <w:rsid w:val="003E0164"/>
    <w:rsid w:val="003E046C"/>
    <w:rsid w:val="003E7513"/>
    <w:rsid w:val="003E78A3"/>
    <w:rsid w:val="003E7D87"/>
    <w:rsid w:val="003F0925"/>
    <w:rsid w:val="003F0DCD"/>
    <w:rsid w:val="003F1556"/>
    <w:rsid w:val="003F4D2A"/>
    <w:rsid w:val="003F5A2E"/>
    <w:rsid w:val="003F7D39"/>
    <w:rsid w:val="00400777"/>
    <w:rsid w:val="004008BB"/>
    <w:rsid w:val="00400CBA"/>
    <w:rsid w:val="00401704"/>
    <w:rsid w:val="00402FBB"/>
    <w:rsid w:val="00402FD3"/>
    <w:rsid w:val="00403579"/>
    <w:rsid w:val="00406794"/>
    <w:rsid w:val="004076E3"/>
    <w:rsid w:val="00410956"/>
    <w:rsid w:val="00410A04"/>
    <w:rsid w:val="004130B7"/>
    <w:rsid w:val="00413F17"/>
    <w:rsid w:val="0041468F"/>
    <w:rsid w:val="00415828"/>
    <w:rsid w:val="0041676D"/>
    <w:rsid w:val="0042204D"/>
    <w:rsid w:val="00422BEF"/>
    <w:rsid w:val="004253CA"/>
    <w:rsid w:val="004268D9"/>
    <w:rsid w:val="00426B85"/>
    <w:rsid w:val="00430584"/>
    <w:rsid w:val="004342EB"/>
    <w:rsid w:val="0043467F"/>
    <w:rsid w:val="00436A45"/>
    <w:rsid w:val="00437066"/>
    <w:rsid w:val="00441545"/>
    <w:rsid w:val="00443B6A"/>
    <w:rsid w:val="0044521D"/>
    <w:rsid w:val="00447705"/>
    <w:rsid w:val="00452032"/>
    <w:rsid w:val="00453AF5"/>
    <w:rsid w:val="004550B8"/>
    <w:rsid w:val="004567B3"/>
    <w:rsid w:val="0045743F"/>
    <w:rsid w:val="004604C9"/>
    <w:rsid w:val="00460813"/>
    <w:rsid w:val="00460E3C"/>
    <w:rsid w:val="004624AA"/>
    <w:rsid w:val="004628CE"/>
    <w:rsid w:val="004660BA"/>
    <w:rsid w:val="004702C0"/>
    <w:rsid w:val="00472B59"/>
    <w:rsid w:val="0047302A"/>
    <w:rsid w:val="00473416"/>
    <w:rsid w:val="00474476"/>
    <w:rsid w:val="00475E87"/>
    <w:rsid w:val="00481D68"/>
    <w:rsid w:val="004904FB"/>
    <w:rsid w:val="00491D72"/>
    <w:rsid w:val="0049204E"/>
    <w:rsid w:val="004921A6"/>
    <w:rsid w:val="004945BC"/>
    <w:rsid w:val="00496DD9"/>
    <w:rsid w:val="004977C3"/>
    <w:rsid w:val="004A092B"/>
    <w:rsid w:val="004A16C6"/>
    <w:rsid w:val="004A1B3F"/>
    <w:rsid w:val="004A29F5"/>
    <w:rsid w:val="004A3A02"/>
    <w:rsid w:val="004A4D09"/>
    <w:rsid w:val="004A5855"/>
    <w:rsid w:val="004A60F2"/>
    <w:rsid w:val="004B158C"/>
    <w:rsid w:val="004B40F4"/>
    <w:rsid w:val="004B495F"/>
    <w:rsid w:val="004B701E"/>
    <w:rsid w:val="004B7CB6"/>
    <w:rsid w:val="004C2434"/>
    <w:rsid w:val="004C25A0"/>
    <w:rsid w:val="004C3023"/>
    <w:rsid w:val="004C43BB"/>
    <w:rsid w:val="004C6BC6"/>
    <w:rsid w:val="004C77DB"/>
    <w:rsid w:val="004D001C"/>
    <w:rsid w:val="004D1532"/>
    <w:rsid w:val="004D1906"/>
    <w:rsid w:val="004D1B38"/>
    <w:rsid w:val="004D3496"/>
    <w:rsid w:val="004D41D0"/>
    <w:rsid w:val="004D41DA"/>
    <w:rsid w:val="004E0551"/>
    <w:rsid w:val="004E1849"/>
    <w:rsid w:val="004E1D01"/>
    <w:rsid w:val="004E3647"/>
    <w:rsid w:val="004E44B6"/>
    <w:rsid w:val="004E68F7"/>
    <w:rsid w:val="004E73B6"/>
    <w:rsid w:val="004E73BD"/>
    <w:rsid w:val="004E7B89"/>
    <w:rsid w:val="004F0887"/>
    <w:rsid w:val="004F0F83"/>
    <w:rsid w:val="004F0FDE"/>
    <w:rsid w:val="004F23D8"/>
    <w:rsid w:val="004F4E55"/>
    <w:rsid w:val="004F6416"/>
    <w:rsid w:val="004F65D3"/>
    <w:rsid w:val="004F73EB"/>
    <w:rsid w:val="004F7DFD"/>
    <w:rsid w:val="0050066F"/>
    <w:rsid w:val="005006D9"/>
    <w:rsid w:val="00502BB5"/>
    <w:rsid w:val="00503047"/>
    <w:rsid w:val="0050574D"/>
    <w:rsid w:val="0050702E"/>
    <w:rsid w:val="005105CE"/>
    <w:rsid w:val="00511FE9"/>
    <w:rsid w:val="00512241"/>
    <w:rsid w:val="00513180"/>
    <w:rsid w:val="005131B1"/>
    <w:rsid w:val="00515048"/>
    <w:rsid w:val="005150E7"/>
    <w:rsid w:val="005160E5"/>
    <w:rsid w:val="005205D9"/>
    <w:rsid w:val="00520B1E"/>
    <w:rsid w:val="00522649"/>
    <w:rsid w:val="005234AF"/>
    <w:rsid w:val="00523546"/>
    <w:rsid w:val="00523CF7"/>
    <w:rsid w:val="00523D07"/>
    <w:rsid w:val="005247AD"/>
    <w:rsid w:val="00524DC9"/>
    <w:rsid w:val="005250B5"/>
    <w:rsid w:val="00530884"/>
    <w:rsid w:val="00532ECA"/>
    <w:rsid w:val="00533107"/>
    <w:rsid w:val="00533AC7"/>
    <w:rsid w:val="00533B5B"/>
    <w:rsid w:val="00534886"/>
    <w:rsid w:val="00534E7F"/>
    <w:rsid w:val="00535BFC"/>
    <w:rsid w:val="00536189"/>
    <w:rsid w:val="0053671C"/>
    <w:rsid w:val="00536C90"/>
    <w:rsid w:val="005402B9"/>
    <w:rsid w:val="00542E02"/>
    <w:rsid w:val="005463EE"/>
    <w:rsid w:val="00546E9C"/>
    <w:rsid w:val="005476E8"/>
    <w:rsid w:val="00550A02"/>
    <w:rsid w:val="00551654"/>
    <w:rsid w:val="005532BD"/>
    <w:rsid w:val="00555723"/>
    <w:rsid w:val="00555AC4"/>
    <w:rsid w:val="00556C0C"/>
    <w:rsid w:val="00560F1D"/>
    <w:rsid w:val="00562BAA"/>
    <w:rsid w:val="005640AD"/>
    <w:rsid w:val="00565709"/>
    <w:rsid w:val="0056611B"/>
    <w:rsid w:val="0056652D"/>
    <w:rsid w:val="00567095"/>
    <w:rsid w:val="00567B84"/>
    <w:rsid w:val="00571B5A"/>
    <w:rsid w:val="00571F18"/>
    <w:rsid w:val="00572DF7"/>
    <w:rsid w:val="00573F12"/>
    <w:rsid w:val="0057491D"/>
    <w:rsid w:val="00575918"/>
    <w:rsid w:val="00575B17"/>
    <w:rsid w:val="0058177C"/>
    <w:rsid w:val="0058199E"/>
    <w:rsid w:val="005827E4"/>
    <w:rsid w:val="00583608"/>
    <w:rsid w:val="005836FB"/>
    <w:rsid w:val="00584128"/>
    <w:rsid w:val="005848AF"/>
    <w:rsid w:val="00585525"/>
    <w:rsid w:val="00592609"/>
    <w:rsid w:val="00592D5D"/>
    <w:rsid w:val="00594354"/>
    <w:rsid w:val="005950DB"/>
    <w:rsid w:val="00595CA9"/>
    <w:rsid w:val="005967B2"/>
    <w:rsid w:val="00596BD8"/>
    <w:rsid w:val="005A0678"/>
    <w:rsid w:val="005A0832"/>
    <w:rsid w:val="005A445F"/>
    <w:rsid w:val="005A6DBC"/>
    <w:rsid w:val="005A7750"/>
    <w:rsid w:val="005B022C"/>
    <w:rsid w:val="005B23DF"/>
    <w:rsid w:val="005B2FFD"/>
    <w:rsid w:val="005B3039"/>
    <w:rsid w:val="005B3306"/>
    <w:rsid w:val="005B3AD5"/>
    <w:rsid w:val="005C09EC"/>
    <w:rsid w:val="005C0AA7"/>
    <w:rsid w:val="005C2F36"/>
    <w:rsid w:val="005C44BF"/>
    <w:rsid w:val="005C453E"/>
    <w:rsid w:val="005C46B4"/>
    <w:rsid w:val="005C5DF1"/>
    <w:rsid w:val="005D27EF"/>
    <w:rsid w:val="005D509A"/>
    <w:rsid w:val="005D55A8"/>
    <w:rsid w:val="005E192F"/>
    <w:rsid w:val="005E1DA3"/>
    <w:rsid w:val="005E25DA"/>
    <w:rsid w:val="005E2D79"/>
    <w:rsid w:val="005E3794"/>
    <w:rsid w:val="005E3C71"/>
    <w:rsid w:val="005E4080"/>
    <w:rsid w:val="005E4B5F"/>
    <w:rsid w:val="005E60F0"/>
    <w:rsid w:val="005E6676"/>
    <w:rsid w:val="005F06CB"/>
    <w:rsid w:val="005F08F0"/>
    <w:rsid w:val="005F12E2"/>
    <w:rsid w:val="005F2C11"/>
    <w:rsid w:val="005F4421"/>
    <w:rsid w:val="005F5389"/>
    <w:rsid w:val="005F6AAA"/>
    <w:rsid w:val="005F7757"/>
    <w:rsid w:val="005F7A25"/>
    <w:rsid w:val="005F7D5A"/>
    <w:rsid w:val="006030BB"/>
    <w:rsid w:val="006038AE"/>
    <w:rsid w:val="00604A2B"/>
    <w:rsid w:val="0060547F"/>
    <w:rsid w:val="00610570"/>
    <w:rsid w:val="00610781"/>
    <w:rsid w:val="0061159A"/>
    <w:rsid w:val="006121C2"/>
    <w:rsid w:val="00612E1F"/>
    <w:rsid w:val="00616AA2"/>
    <w:rsid w:val="006211E3"/>
    <w:rsid w:val="00622562"/>
    <w:rsid w:val="006228E2"/>
    <w:rsid w:val="00623093"/>
    <w:rsid w:val="00623D62"/>
    <w:rsid w:val="0062700B"/>
    <w:rsid w:val="00627BA5"/>
    <w:rsid w:val="00627CA3"/>
    <w:rsid w:val="006307E4"/>
    <w:rsid w:val="006353BF"/>
    <w:rsid w:val="00636DEE"/>
    <w:rsid w:val="00637936"/>
    <w:rsid w:val="00640413"/>
    <w:rsid w:val="00641C17"/>
    <w:rsid w:val="006445B2"/>
    <w:rsid w:val="00644EBF"/>
    <w:rsid w:val="00644F42"/>
    <w:rsid w:val="0064522F"/>
    <w:rsid w:val="00651325"/>
    <w:rsid w:val="00656012"/>
    <w:rsid w:val="00656878"/>
    <w:rsid w:val="006574D0"/>
    <w:rsid w:val="006578CA"/>
    <w:rsid w:val="00661CCA"/>
    <w:rsid w:val="00662EB0"/>
    <w:rsid w:val="00663D76"/>
    <w:rsid w:val="00665071"/>
    <w:rsid w:val="006650C1"/>
    <w:rsid w:val="00665D87"/>
    <w:rsid w:val="00666679"/>
    <w:rsid w:val="00666825"/>
    <w:rsid w:val="006671B1"/>
    <w:rsid w:val="00667C4A"/>
    <w:rsid w:val="00672E64"/>
    <w:rsid w:val="00676080"/>
    <w:rsid w:val="006778F4"/>
    <w:rsid w:val="00680D50"/>
    <w:rsid w:val="00680D78"/>
    <w:rsid w:val="00682766"/>
    <w:rsid w:val="0068588E"/>
    <w:rsid w:val="00686158"/>
    <w:rsid w:val="006863CC"/>
    <w:rsid w:val="006906FA"/>
    <w:rsid w:val="00690B95"/>
    <w:rsid w:val="0069165A"/>
    <w:rsid w:val="006921FA"/>
    <w:rsid w:val="00692536"/>
    <w:rsid w:val="006928E5"/>
    <w:rsid w:val="006935F5"/>
    <w:rsid w:val="00693788"/>
    <w:rsid w:val="00695B0A"/>
    <w:rsid w:val="00697390"/>
    <w:rsid w:val="006A6C20"/>
    <w:rsid w:val="006A6EBB"/>
    <w:rsid w:val="006B48D1"/>
    <w:rsid w:val="006B4940"/>
    <w:rsid w:val="006B5095"/>
    <w:rsid w:val="006B6F03"/>
    <w:rsid w:val="006C10C3"/>
    <w:rsid w:val="006C32F8"/>
    <w:rsid w:val="006C33EF"/>
    <w:rsid w:val="006C403C"/>
    <w:rsid w:val="006C6C4C"/>
    <w:rsid w:val="006C6D2F"/>
    <w:rsid w:val="006C7685"/>
    <w:rsid w:val="006C7977"/>
    <w:rsid w:val="006D12BF"/>
    <w:rsid w:val="006D15AF"/>
    <w:rsid w:val="006D20AE"/>
    <w:rsid w:val="006D337E"/>
    <w:rsid w:val="006D339C"/>
    <w:rsid w:val="006D3E14"/>
    <w:rsid w:val="006D42B0"/>
    <w:rsid w:val="006D5765"/>
    <w:rsid w:val="006D61B8"/>
    <w:rsid w:val="006E2500"/>
    <w:rsid w:val="006E4F0D"/>
    <w:rsid w:val="006E7106"/>
    <w:rsid w:val="006F1B30"/>
    <w:rsid w:val="006F29D8"/>
    <w:rsid w:val="006F2F62"/>
    <w:rsid w:val="006F4513"/>
    <w:rsid w:val="006F4DFE"/>
    <w:rsid w:val="006F6CB6"/>
    <w:rsid w:val="0070097C"/>
    <w:rsid w:val="00700B9B"/>
    <w:rsid w:val="00700F47"/>
    <w:rsid w:val="00701E73"/>
    <w:rsid w:val="007026E7"/>
    <w:rsid w:val="00702A2B"/>
    <w:rsid w:val="00710035"/>
    <w:rsid w:val="00710495"/>
    <w:rsid w:val="00714C33"/>
    <w:rsid w:val="0071663B"/>
    <w:rsid w:val="00716946"/>
    <w:rsid w:val="00716972"/>
    <w:rsid w:val="00717F59"/>
    <w:rsid w:val="007204ED"/>
    <w:rsid w:val="00720AB4"/>
    <w:rsid w:val="00721969"/>
    <w:rsid w:val="00723545"/>
    <w:rsid w:val="00724557"/>
    <w:rsid w:val="00726738"/>
    <w:rsid w:val="00731649"/>
    <w:rsid w:val="00731687"/>
    <w:rsid w:val="007329D9"/>
    <w:rsid w:val="00733E82"/>
    <w:rsid w:val="00734759"/>
    <w:rsid w:val="00734E24"/>
    <w:rsid w:val="007358B1"/>
    <w:rsid w:val="00735DC3"/>
    <w:rsid w:val="00735E99"/>
    <w:rsid w:val="00737900"/>
    <w:rsid w:val="00740B7E"/>
    <w:rsid w:val="007435DD"/>
    <w:rsid w:val="0074485F"/>
    <w:rsid w:val="00744B68"/>
    <w:rsid w:val="0074598D"/>
    <w:rsid w:val="00747F10"/>
    <w:rsid w:val="00751436"/>
    <w:rsid w:val="00753E22"/>
    <w:rsid w:val="00754E67"/>
    <w:rsid w:val="007567CD"/>
    <w:rsid w:val="00756D13"/>
    <w:rsid w:val="007576E3"/>
    <w:rsid w:val="007612D8"/>
    <w:rsid w:val="00763401"/>
    <w:rsid w:val="00763D51"/>
    <w:rsid w:val="0077419E"/>
    <w:rsid w:val="007749F1"/>
    <w:rsid w:val="007763E2"/>
    <w:rsid w:val="007807E4"/>
    <w:rsid w:val="0078232C"/>
    <w:rsid w:val="00783E1E"/>
    <w:rsid w:val="00786902"/>
    <w:rsid w:val="00786B53"/>
    <w:rsid w:val="00786C2C"/>
    <w:rsid w:val="007918A2"/>
    <w:rsid w:val="00791D07"/>
    <w:rsid w:val="00793713"/>
    <w:rsid w:val="00794BE8"/>
    <w:rsid w:val="00794D6C"/>
    <w:rsid w:val="0079547F"/>
    <w:rsid w:val="007956DA"/>
    <w:rsid w:val="00795A7B"/>
    <w:rsid w:val="007A0F6D"/>
    <w:rsid w:val="007A3B89"/>
    <w:rsid w:val="007A5C7C"/>
    <w:rsid w:val="007A6116"/>
    <w:rsid w:val="007A6345"/>
    <w:rsid w:val="007B033B"/>
    <w:rsid w:val="007B1030"/>
    <w:rsid w:val="007B19E9"/>
    <w:rsid w:val="007B4BAB"/>
    <w:rsid w:val="007B550D"/>
    <w:rsid w:val="007B5911"/>
    <w:rsid w:val="007B5F35"/>
    <w:rsid w:val="007C3F0C"/>
    <w:rsid w:val="007C4A94"/>
    <w:rsid w:val="007D038F"/>
    <w:rsid w:val="007D3282"/>
    <w:rsid w:val="007D3A18"/>
    <w:rsid w:val="007D3F89"/>
    <w:rsid w:val="007D528E"/>
    <w:rsid w:val="007D7ECD"/>
    <w:rsid w:val="007E04EC"/>
    <w:rsid w:val="007E29BA"/>
    <w:rsid w:val="007E546E"/>
    <w:rsid w:val="007E570F"/>
    <w:rsid w:val="007E7D11"/>
    <w:rsid w:val="007F11BD"/>
    <w:rsid w:val="007F1E30"/>
    <w:rsid w:val="007F216F"/>
    <w:rsid w:val="007F5A80"/>
    <w:rsid w:val="007F5A92"/>
    <w:rsid w:val="007F7B27"/>
    <w:rsid w:val="008009A5"/>
    <w:rsid w:val="00801AE2"/>
    <w:rsid w:val="008029F9"/>
    <w:rsid w:val="00803B5B"/>
    <w:rsid w:val="00803E99"/>
    <w:rsid w:val="00803F28"/>
    <w:rsid w:val="008049F5"/>
    <w:rsid w:val="008056A7"/>
    <w:rsid w:val="00806067"/>
    <w:rsid w:val="008071BD"/>
    <w:rsid w:val="00815029"/>
    <w:rsid w:val="00815EF6"/>
    <w:rsid w:val="00816805"/>
    <w:rsid w:val="008225DF"/>
    <w:rsid w:val="00823EBA"/>
    <w:rsid w:val="008243C0"/>
    <w:rsid w:val="008244FC"/>
    <w:rsid w:val="008247C7"/>
    <w:rsid w:val="00824926"/>
    <w:rsid w:val="0082646E"/>
    <w:rsid w:val="00826906"/>
    <w:rsid w:val="008334F2"/>
    <w:rsid w:val="00834B6D"/>
    <w:rsid w:val="008361A2"/>
    <w:rsid w:val="008364CA"/>
    <w:rsid w:val="00836906"/>
    <w:rsid w:val="008371A7"/>
    <w:rsid w:val="00837C49"/>
    <w:rsid w:val="00840E18"/>
    <w:rsid w:val="00842145"/>
    <w:rsid w:val="00842CB6"/>
    <w:rsid w:val="00843F5D"/>
    <w:rsid w:val="00844C71"/>
    <w:rsid w:val="00845EC0"/>
    <w:rsid w:val="00851059"/>
    <w:rsid w:val="0085173A"/>
    <w:rsid w:val="008551BB"/>
    <w:rsid w:val="00857987"/>
    <w:rsid w:val="00857F1C"/>
    <w:rsid w:val="0086012E"/>
    <w:rsid w:val="0086035D"/>
    <w:rsid w:val="0086050B"/>
    <w:rsid w:val="00860584"/>
    <w:rsid w:val="00860D71"/>
    <w:rsid w:val="00863271"/>
    <w:rsid w:val="0086331B"/>
    <w:rsid w:val="0086411A"/>
    <w:rsid w:val="00864E48"/>
    <w:rsid w:val="00865782"/>
    <w:rsid w:val="00880BF2"/>
    <w:rsid w:val="0088282F"/>
    <w:rsid w:val="00882D9E"/>
    <w:rsid w:val="008836BA"/>
    <w:rsid w:val="00883F62"/>
    <w:rsid w:val="008845F6"/>
    <w:rsid w:val="0088497A"/>
    <w:rsid w:val="00886D52"/>
    <w:rsid w:val="00887083"/>
    <w:rsid w:val="008872F5"/>
    <w:rsid w:val="00891007"/>
    <w:rsid w:val="008946A0"/>
    <w:rsid w:val="008A0661"/>
    <w:rsid w:val="008A1B9C"/>
    <w:rsid w:val="008A296A"/>
    <w:rsid w:val="008A42BF"/>
    <w:rsid w:val="008A5013"/>
    <w:rsid w:val="008A5E06"/>
    <w:rsid w:val="008A6A3D"/>
    <w:rsid w:val="008A7683"/>
    <w:rsid w:val="008A7D1C"/>
    <w:rsid w:val="008B19DA"/>
    <w:rsid w:val="008B1A32"/>
    <w:rsid w:val="008B2697"/>
    <w:rsid w:val="008B2D02"/>
    <w:rsid w:val="008B3B18"/>
    <w:rsid w:val="008B408E"/>
    <w:rsid w:val="008B47E1"/>
    <w:rsid w:val="008B5642"/>
    <w:rsid w:val="008B5780"/>
    <w:rsid w:val="008B59A7"/>
    <w:rsid w:val="008B7CD8"/>
    <w:rsid w:val="008C2539"/>
    <w:rsid w:val="008C2AEB"/>
    <w:rsid w:val="008C4CD8"/>
    <w:rsid w:val="008C5427"/>
    <w:rsid w:val="008C585E"/>
    <w:rsid w:val="008C58DF"/>
    <w:rsid w:val="008D01D3"/>
    <w:rsid w:val="008D1DDF"/>
    <w:rsid w:val="008D2555"/>
    <w:rsid w:val="008D3E68"/>
    <w:rsid w:val="008D411B"/>
    <w:rsid w:val="008D748B"/>
    <w:rsid w:val="008D7AF8"/>
    <w:rsid w:val="008E3EDF"/>
    <w:rsid w:val="008E4F97"/>
    <w:rsid w:val="008E65C9"/>
    <w:rsid w:val="008F0073"/>
    <w:rsid w:val="008F0838"/>
    <w:rsid w:val="008F17F3"/>
    <w:rsid w:val="008F3732"/>
    <w:rsid w:val="008F3D4B"/>
    <w:rsid w:val="008F5FB7"/>
    <w:rsid w:val="008F6CCF"/>
    <w:rsid w:val="008F70E0"/>
    <w:rsid w:val="009009A1"/>
    <w:rsid w:val="009010D4"/>
    <w:rsid w:val="00901D2F"/>
    <w:rsid w:val="009069F7"/>
    <w:rsid w:val="00911F0C"/>
    <w:rsid w:val="00912495"/>
    <w:rsid w:val="00912B54"/>
    <w:rsid w:val="00914D0D"/>
    <w:rsid w:val="00915524"/>
    <w:rsid w:val="00917409"/>
    <w:rsid w:val="00917C90"/>
    <w:rsid w:val="00920F47"/>
    <w:rsid w:val="00922E24"/>
    <w:rsid w:val="009233F8"/>
    <w:rsid w:val="00923857"/>
    <w:rsid w:val="009241E5"/>
    <w:rsid w:val="009245D0"/>
    <w:rsid w:val="00924BF3"/>
    <w:rsid w:val="00924C45"/>
    <w:rsid w:val="009263C4"/>
    <w:rsid w:val="00926D90"/>
    <w:rsid w:val="00930A9C"/>
    <w:rsid w:val="0093180B"/>
    <w:rsid w:val="009328DD"/>
    <w:rsid w:val="00932EB2"/>
    <w:rsid w:val="009330E2"/>
    <w:rsid w:val="009341A7"/>
    <w:rsid w:val="0093516F"/>
    <w:rsid w:val="00935B6D"/>
    <w:rsid w:val="0093704F"/>
    <w:rsid w:val="00940263"/>
    <w:rsid w:val="009404BB"/>
    <w:rsid w:val="0094121E"/>
    <w:rsid w:val="00941A88"/>
    <w:rsid w:val="00942B58"/>
    <w:rsid w:val="00942E67"/>
    <w:rsid w:val="009430DE"/>
    <w:rsid w:val="00943269"/>
    <w:rsid w:val="00943916"/>
    <w:rsid w:val="00943F67"/>
    <w:rsid w:val="00944061"/>
    <w:rsid w:val="0094411C"/>
    <w:rsid w:val="00944934"/>
    <w:rsid w:val="00944AD3"/>
    <w:rsid w:val="00946B92"/>
    <w:rsid w:val="00950BAD"/>
    <w:rsid w:val="00952848"/>
    <w:rsid w:val="009529D6"/>
    <w:rsid w:val="0095348B"/>
    <w:rsid w:val="00953ED5"/>
    <w:rsid w:val="009548FD"/>
    <w:rsid w:val="00956AA7"/>
    <w:rsid w:val="00957C59"/>
    <w:rsid w:val="009601DA"/>
    <w:rsid w:val="00960204"/>
    <w:rsid w:val="00960A0F"/>
    <w:rsid w:val="00960AED"/>
    <w:rsid w:val="00961AB6"/>
    <w:rsid w:val="009701AA"/>
    <w:rsid w:val="0097134F"/>
    <w:rsid w:val="009719E7"/>
    <w:rsid w:val="00971ED4"/>
    <w:rsid w:val="00972501"/>
    <w:rsid w:val="00972DE1"/>
    <w:rsid w:val="0097445A"/>
    <w:rsid w:val="00974940"/>
    <w:rsid w:val="009777A3"/>
    <w:rsid w:val="00981AD8"/>
    <w:rsid w:val="009821A6"/>
    <w:rsid w:val="00992350"/>
    <w:rsid w:val="00992666"/>
    <w:rsid w:val="009938B8"/>
    <w:rsid w:val="00993CAF"/>
    <w:rsid w:val="00995FF6"/>
    <w:rsid w:val="0099620F"/>
    <w:rsid w:val="009962F1"/>
    <w:rsid w:val="00996C1B"/>
    <w:rsid w:val="00997230"/>
    <w:rsid w:val="009A0C49"/>
    <w:rsid w:val="009A3B47"/>
    <w:rsid w:val="009A4818"/>
    <w:rsid w:val="009B0565"/>
    <w:rsid w:val="009B0696"/>
    <w:rsid w:val="009B07BE"/>
    <w:rsid w:val="009B3917"/>
    <w:rsid w:val="009B4823"/>
    <w:rsid w:val="009B53DF"/>
    <w:rsid w:val="009B78CA"/>
    <w:rsid w:val="009C01A3"/>
    <w:rsid w:val="009C0C1D"/>
    <w:rsid w:val="009C15B6"/>
    <w:rsid w:val="009C1656"/>
    <w:rsid w:val="009C32CE"/>
    <w:rsid w:val="009D05A7"/>
    <w:rsid w:val="009D3FF8"/>
    <w:rsid w:val="009D4CD9"/>
    <w:rsid w:val="009D6B3E"/>
    <w:rsid w:val="009D7FE0"/>
    <w:rsid w:val="009E0011"/>
    <w:rsid w:val="009E072F"/>
    <w:rsid w:val="009E1829"/>
    <w:rsid w:val="009E192C"/>
    <w:rsid w:val="009E1E55"/>
    <w:rsid w:val="009E2F43"/>
    <w:rsid w:val="009E3472"/>
    <w:rsid w:val="009E5129"/>
    <w:rsid w:val="009E559A"/>
    <w:rsid w:val="009E5A7A"/>
    <w:rsid w:val="009E5FD2"/>
    <w:rsid w:val="009E7A7C"/>
    <w:rsid w:val="009E7E29"/>
    <w:rsid w:val="009F1176"/>
    <w:rsid w:val="009F2B58"/>
    <w:rsid w:val="009F3356"/>
    <w:rsid w:val="009F60B2"/>
    <w:rsid w:val="009F7EC3"/>
    <w:rsid w:val="00A00FC0"/>
    <w:rsid w:val="00A017FC"/>
    <w:rsid w:val="00A01940"/>
    <w:rsid w:val="00A0424A"/>
    <w:rsid w:val="00A043C5"/>
    <w:rsid w:val="00A07331"/>
    <w:rsid w:val="00A07AFB"/>
    <w:rsid w:val="00A10166"/>
    <w:rsid w:val="00A10440"/>
    <w:rsid w:val="00A1099E"/>
    <w:rsid w:val="00A111D1"/>
    <w:rsid w:val="00A1153F"/>
    <w:rsid w:val="00A11CBB"/>
    <w:rsid w:val="00A1312B"/>
    <w:rsid w:val="00A13AB3"/>
    <w:rsid w:val="00A15B55"/>
    <w:rsid w:val="00A15D8F"/>
    <w:rsid w:val="00A1700A"/>
    <w:rsid w:val="00A1702C"/>
    <w:rsid w:val="00A21941"/>
    <w:rsid w:val="00A21BFA"/>
    <w:rsid w:val="00A21D95"/>
    <w:rsid w:val="00A21EF4"/>
    <w:rsid w:val="00A244C7"/>
    <w:rsid w:val="00A2486D"/>
    <w:rsid w:val="00A25A12"/>
    <w:rsid w:val="00A26F53"/>
    <w:rsid w:val="00A276A3"/>
    <w:rsid w:val="00A3059B"/>
    <w:rsid w:val="00A30A95"/>
    <w:rsid w:val="00A31AA2"/>
    <w:rsid w:val="00A32DD9"/>
    <w:rsid w:val="00A32E3E"/>
    <w:rsid w:val="00A33B98"/>
    <w:rsid w:val="00A346E6"/>
    <w:rsid w:val="00A34F0C"/>
    <w:rsid w:val="00A352DD"/>
    <w:rsid w:val="00A3614B"/>
    <w:rsid w:val="00A40194"/>
    <w:rsid w:val="00A41FCE"/>
    <w:rsid w:val="00A42B61"/>
    <w:rsid w:val="00A4489B"/>
    <w:rsid w:val="00A470E3"/>
    <w:rsid w:val="00A514DF"/>
    <w:rsid w:val="00A51D5E"/>
    <w:rsid w:val="00A542C6"/>
    <w:rsid w:val="00A54F86"/>
    <w:rsid w:val="00A55A6F"/>
    <w:rsid w:val="00A55B39"/>
    <w:rsid w:val="00A6059C"/>
    <w:rsid w:val="00A60E52"/>
    <w:rsid w:val="00A62031"/>
    <w:rsid w:val="00A62252"/>
    <w:rsid w:val="00A6349C"/>
    <w:rsid w:val="00A635E5"/>
    <w:rsid w:val="00A64E70"/>
    <w:rsid w:val="00A6673E"/>
    <w:rsid w:val="00A66C1B"/>
    <w:rsid w:val="00A70822"/>
    <w:rsid w:val="00A708B9"/>
    <w:rsid w:val="00A72B88"/>
    <w:rsid w:val="00A742E9"/>
    <w:rsid w:val="00A74437"/>
    <w:rsid w:val="00A75783"/>
    <w:rsid w:val="00A803B8"/>
    <w:rsid w:val="00A81084"/>
    <w:rsid w:val="00A81A83"/>
    <w:rsid w:val="00A81D58"/>
    <w:rsid w:val="00A82442"/>
    <w:rsid w:val="00A828D4"/>
    <w:rsid w:val="00A8394D"/>
    <w:rsid w:val="00A84B41"/>
    <w:rsid w:val="00A85A48"/>
    <w:rsid w:val="00A86ECD"/>
    <w:rsid w:val="00A87998"/>
    <w:rsid w:val="00A87CE0"/>
    <w:rsid w:val="00A90114"/>
    <w:rsid w:val="00A918BF"/>
    <w:rsid w:val="00A91B27"/>
    <w:rsid w:val="00A91B3C"/>
    <w:rsid w:val="00A93CDB"/>
    <w:rsid w:val="00A941D6"/>
    <w:rsid w:val="00A94371"/>
    <w:rsid w:val="00A9488C"/>
    <w:rsid w:val="00A97771"/>
    <w:rsid w:val="00AA0E80"/>
    <w:rsid w:val="00AA1A69"/>
    <w:rsid w:val="00AA6003"/>
    <w:rsid w:val="00AA7343"/>
    <w:rsid w:val="00AB0428"/>
    <w:rsid w:val="00AB164A"/>
    <w:rsid w:val="00AB3877"/>
    <w:rsid w:val="00AB3C75"/>
    <w:rsid w:val="00AB485C"/>
    <w:rsid w:val="00AB558E"/>
    <w:rsid w:val="00AB6A3A"/>
    <w:rsid w:val="00AC09B2"/>
    <w:rsid w:val="00AC0F9B"/>
    <w:rsid w:val="00AC2F47"/>
    <w:rsid w:val="00AC3676"/>
    <w:rsid w:val="00AC55FB"/>
    <w:rsid w:val="00AC603B"/>
    <w:rsid w:val="00AD01D0"/>
    <w:rsid w:val="00AD20C6"/>
    <w:rsid w:val="00AD2ED2"/>
    <w:rsid w:val="00AD34BE"/>
    <w:rsid w:val="00AD4240"/>
    <w:rsid w:val="00AD42A8"/>
    <w:rsid w:val="00AD4641"/>
    <w:rsid w:val="00AD47F0"/>
    <w:rsid w:val="00AD6068"/>
    <w:rsid w:val="00AE06AD"/>
    <w:rsid w:val="00AE216D"/>
    <w:rsid w:val="00AE240E"/>
    <w:rsid w:val="00AE31E7"/>
    <w:rsid w:val="00AE32D3"/>
    <w:rsid w:val="00AE3D8C"/>
    <w:rsid w:val="00AE484B"/>
    <w:rsid w:val="00AE4BCC"/>
    <w:rsid w:val="00AE4E92"/>
    <w:rsid w:val="00AE541D"/>
    <w:rsid w:val="00AE6A44"/>
    <w:rsid w:val="00AE7C5F"/>
    <w:rsid w:val="00AF25A8"/>
    <w:rsid w:val="00AF627C"/>
    <w:rsid w:val="00AF659F"/>
    <w:rsid w:val="00AF696B"/>
    <w:rsid w:val="00AF70CB"/>
    <w:rsid w:val="00B02D65"/>
    <w:rsid w:val="00B03224"/>
    <w:rsid w:val="00B037F4"/>
    <w:rsid w:val="00B05AE9"/>
    <w:rsid w:val="00B05D09"/>
    <w:rsid w:val="00B11888"/>
    <w:rsid w:val="00B1349A"/>
    <w:rsid w:val="00B155E3"/>
    <w:rsid w:val="00B158BA"/>
    <w:rsid w:val="00B17675"/>
    <w:rsid w:val="00B20646"/>
    <w:rsid w:val="00B2093D"/>
    <w:rsid w:val="00B20D55"/>
    <w:rsid w:val="00B218FC"/>
    <w:rsid w:val="00B21B4F"/>
    <w:rsid w:val="00B234CA"/>
    <w:rsid w:val="00B2359C"/>
    <w:rsid w:val="00B23832"/>
    <w:rsid w:val="00B25E80"/>
    <w:rsid w:val="00B26075"/>
    <w:rsid w:val="00B26569"/>
    <w:rsid w:val="00B26DC1"/>
    <w:rsid w:val="00B27B69"/>
    <w:rsid w:val="00B30D30"/>
    <w:rsid w:val="00B311B0"/>
    <w:rsid w:val="00B365E5"/>
    <w:rsid w:val="00B36BFC"/>
    <w:rsid w:val="00B37497"/>
    <w:rsid w:val="00B377B9"/>
    <w:rsid w:val="00B41FBE"/>
    <w:rsid w:val="00B42E1D"/>
    <w:rsid w:val="00B42E61"/>
    <w:rsid w:val="00B43248"/>
    <w:rsid w:val="00B434A3"/>
    <w:rsid w:val="00B44EAB"/>
    <w:rsid w:val="00B45393"/>
    <w:rsid w:val="00B4607E"/>
    <w:rsid w:val="00B46AEA"/>
    <w:rsid w:val="00B474D3"/>
    <w:rsid w:val="00B47D5D"/>
    <w:rsid w:val="00B5021B"/>
    <w:rsid w:val="00B504EE"/>
    <w:rsid w:val="00B50C01"/>
    <w:rsid w:val="00B50D6C"/>
    <w:rsid w:val="00B52984"/>
    <w:rsid w:val="00B5321A"/>
    <w:rsid w:val="00B53B3C"/>
    <w:rsid w:val="00B53C39"/>
    <w:rsid w:val="00B54D9A"/>
    <w:rsid w:val="00B554EB"/>
    <w:rsid w:val="00B5697E"/>
    <w:rsid w:val="00B60C2C"/>
    <w:rsid w:val="00B61881"/>
    <w:rsid w:val="00B6559C"/>
    <w:rsid w:val="00B66269"/>
    <w:rsid w:val="00B66CBD"/>
    <w:rsid w:val="00B71E51"/>
    <w:rsid w:val="00B721BC"/>
    <w:rsid w:val="00B73DCB"/>
    <w:rsid w:val="00B75787"/>
    <w:rsid w:val="00B765C9"/>
    <w:rsid w:val="00B76A93"/>
    <w:rsid w:val="00B7794E"/>
    <w:rsid w:val="00B80685"/>
    <w:rsid w:val="00B81F8B"/>
    <w:rsid w:val="00B822E4"/>
    <w:rsid w:val="00B82320"/>
    <w:rsid w:val="00B83ACB"/>
    <w:rsid w:val="00B8580C"/>
    <w:rsid w:val="00B85AA5"/>
    <w:rsid w:val="00B8640D"/>
    <w:rsid w:val="00B87573"/>
    <w:rsid w:val="00B8777D"/>
    <w:rsid w:val="00B907E5"/>
    <w:rsid w:val="00B91CED"/>
    <w:rsid w:val="00B91ECA"/>
    <w:rsid w:val="00B94468"/>
    <w:rsid w:val="00B944B6"/>
    <w:rsid w:val="00B95FEC"/>
    <w:rsid w:val="00BA08F8"/>
    <w:rsid w:val="00BA0A1F"/>
    <w:rsid w:val="00BA0C92"/>
    <w:rsid w:val="00BA2A97"/>
    <w:rsid w:val="00BA521E"/>
    <w:rsid w:val="00BA61B3"/>
    <w:rsid w:val="00BA661E"/>
    <w:rsid w:val="00BA7F08"/>
    <w:rsid w:val="00BB05DC"/>
    <w:rsid w:val="00BB0AF3"/>
    <w:rsid w:val="00BB2A3F"/>
    <w:rsid w:val="00BB587A"/>
    <w:rsid w:val="00BB7821"/>
    <w:rsid w:val="00BC0F3D"/>
    <w:rsid w:val="00BC102D"/>
    <w:rsid w:val="00BC3920"/>
    <w:rsid w:val="00BC3B14"/>
    <w:rsid w:val="00BC4B44"/>
    <w:rsid w:val="00BC699B"/>
    <w:rsid w:val="00BD19B9"/>
    <w:rsid w:val="00BD1EFB"/>
    <w:rsid w:val="00BD4A55"/>
    <w:rsid w:val="00BD5A33"/>
    <w:rsid w:val="00BE0667"/>
    <w:rsid w:val="00BE0D85"/>
    <w:rsid w:val="00BE1390"/>
    <w:rsid w:val="00BE29B9"/>
    <w:rsid w:val="00BE3481"/>
    <w:rsid w:val="00BE381D"/>
    <w:rsid w:val="00BE3A9B"/>
    <w:rsid w:val="00BE4152"/>
    <w:rsid w:val="00BE52FF"/>
    <w:rsid w:val="00BE55CE"/>
    <w:rsid w:val="00BE6AD0"/>
    <w:rsid w:val="00BF1AC5"/>
    <w:rsid w:val="00BF2F84"/>
    <w:rsid w:val="00BF34E4"/>
    <w:rsid w:val="00BF794E"/>
    <w:rsid w:val="00C01305"/>
    <w:rsid w:val="00C02390"/>
    <w:rsid w:val="00C030DF"/>
    <w:rsid w:val="00C047BF"/>
    <w:rsid w:val="00C050F1"/>
    <w:rsid w:val="00C05A43"/>
    <w:rsid w:val="00C0706C"/>
    <w:rsid w:val="00C10562"/>
    <w:rsid w:val="00C14E2A"/>
    <w:rsid w:val="00C17C5D"/>
    <w:rsid w:val="00C201C4"/>
    <w:rsid w:val="00C22E14"/>
    <w:rsid w:val="00C24764"/>
    <w:rsid w:val="00C25C7B"/>
    <w:rsid w:val="00C2613B"/>
    <w:rsid w:val="00C2641A"/>
    <w:rsid w:val="00C27D3F"/>
    <w:rsid w:val="00C300CC"/>
    <w:rsid w:val="00C31BC1"/>
    <w:rsid w:val="00C325C8"/>
    <w:rsid w:val="00C331C1"/>
    <w:rsid w:val="00C33EDB"/>
    <w:rsid w:val="00C34FE4"/>
    <w:rsid w:val="00C35A8E"/>
    <w:rsid w:val="00C3760D"/>
    <w:rsid w:val="00C37C1A"/>
    <w:rsid w:val="00C409E3"/>
    <w:rsid w:val="00C4102A"/>
    <w:rsid w:val="00C413F2"/>
    <w:rsid w:val="00C41A3F"/>
    <w:rsid w:val="00C41A6D"/>
    <w:rsid w:val="00C41EA7"/>
    <w:rsid w:val="00C432FA"/>
    <w:rsid w:val="00C43602"/>
    <w:rsid w:val="00C43B95"/>
    <w:rsid w:val="00C44838"/>
    <w:rsid w:val="00C449AB"/>
    <w:rsid w:val="00C44DE9"/>
    <w:rsid w:val="00C44E60"/>
    <w:rsid w:val="00C45019"/>
    <w:rsid w:val="00C458EA"/>
    <w:rsid w:val="00C46FDE"/>
    <w:rsid w:val="00C5361D"/>
    <w:rsid w:val="00C539E2"/>
    <w:rsid w:val="00C5403A"/>
    <w:rsid w:val="00C61111"/>
    <w:rsid w:val="00C62EB2"/>
    <w:rsid w:val="00C63EE1"/>
    <w:rsid w:val="00C64550"/>
    <w:rsid w:val="00C6487C"/>
    <w:rsid w:val="00C65279"/>
    <w:rsid w:val="00C6535A"/>
    <w:rsid w:val="00C65643"/>
    <w:rsid w:val="00C67B53"/>
    <w:rsid w:val="00C7043D"/>
    <w:rsid w:val="00C71A65"/>
    <w:rsid w:val="00C71D85"/>
    <w:rsid w:val="00C73867"/>
    <w:rsid w:val="00C747C0"/>
    <w:rsid w:val="00C91CE3"/>
    <w:rsid w:val="00C937F2"/>
    <w:rsid w:val="00C93A1B"/>
    <w:rsid w:val="00C94B71"/>
    <w:rsid w:val="00C9763E"/>
    <w:rsid w:val="00C97678"/>
    <w:rsid w:val="00CA0C74"/>
    <w:rsid w:val="00CA2315"/>
    <w:rsid w:val="00CA529E"/>
    <w:rsid w:val="00CA5645"/>
    <w:rsid w:val="00CA7E8D"/>
    <w:rsid w:val="00CB00CA"/>
    <w:rsid w:val="00CB0765"/>
    <w:rsid w:val="00CB19E3"/>
    <w:rsid w:val="00CB49C9"/>
    <w:rsid w:val="00CB5BD8"/>
    <w:rsid w:val="00CB634A"/>
    <w:rsid w:val="00CB65E5"/>
    <w:rsid w:val="00CB7213"/>
    <w:rsid w:val="00CB7477"/>
    <w:rsid w:val="00CC00CF"/>
    <w:rsid w:val="00CC0A0D"/>
    <w:rsid w:val="00CC1D98"/>
    <w:rsid w:val="00CC2329"/>
    <w:rsid w:val="00CC2740"/>
    <w:rsid w:val="00CC2A5D"/>
    <w:rsid w:val="00CC2BB1"/>
    <w:rsid w:val="00CC3CB3"/>
    <w:rsid w:val="00CC4422"/>
    <w:rsid w:val="00CC61AD"/>
    <w:rsid w:val="00CC7AEF"/>
    <w:rsid w:val="00CD030F"/>
    <w:rsid w:val="00CD0D97"/>
    <w:rsid w:val="00CD2242"/>
    <w:rsid w:val="00CD3521"/>
    <w:rsid w:val="00CD5AF8"/>
    <w:rsid w:val="00CD6F34"/>
    <w:rsid w:val="00CE291C"/>
    <w:rsid w:val="00CE3608"/>
    <w:rsid w:val="00CE3763"/>
    <w:rsid w:val="00CF19CC"/>
    <w:rsid w:val="00CF2684"/>
    <w:rsid w:val="00CF3995"/>
    <w:rsid w:val="00CF39D6"/>
    <w:rsid w:val="00CF51E5"/>
    <w:rsid w:val="00CF5D05"/>
    <w:rsid w:val="00CF718F"/>
    <w:rsid w:val="00CF72EB"/>
    <w:rsid w:val="00CF77C1"/>
    <w:rsid w:val="00D00FB9"/>
    <w:rsid w:val="00D05046"/>
    <w:rsid w:val="00D055E4"/>
    <w:rsid w:val="00D06FB5"/>
    <w:rsid w:val="00D0782D"/>
    <w:rsid w:val="00D112C7"/>
    <w:rsid w:val="00D12C29"/>
    <w:rsid w:val="00D15B8B"/>
    <w:rsid w:val="00D15C12"/>
    <w:rsid w:val="00D2132C"/>
    <w:rsid w:val="00D249D0"/>
    <w:rsid w:val="00D24E6A"/>
    <w:rsid w:val="00D25096"/>
    <w:rsid w:val="00D25928"/>
    <w:rsid w:val="00D26B80"/>
    <w:rsid w:val="00D27C75"/>
    <w:rsid w:val="00D31170"/>
    <w:rsid w:val="00D31476"/>
    <w:rsid w:val="00D3173D"/>
    <w:rsid w:val="00D31FE4"/>
    <w:rsid w:val="00D32612"/>
    <w:rsid w:val="00D350A7"/>
    <w:rsid w:val="00D35F86"/>
    <w:rsid w:val="00D361EB"/>
    <w:rsid w:val="00D369F7"/>
    <w:rsid w:val="00D40327"/>
    <w:rsid w:val="00D4102F"/>
    <w:rsid w:val="00D41E57"/>
    <w:rsid w:val="00D4332B"/>
    <w:rsid w:val="00D43545"/>
    <w:rsid w:val="00D446DA"/>
    <w:rsid w:val="00D4663B"/>
    <w:rsid w:val="00D4786C"/>
    <w:rsid w:val="00D50280"/>
    <w:rsid w:val="00D51597"/>
    <w:rsid w:val="00D5365B"/>
    <w:rsid w:val="00D54FE0"/>
    <w:rsid w:val="00D61AD5"/>
    <w:rsid w:val="00D64197"/>
    <w:rsid w:val="00D6550B"/>
    <w:rsid w:val="00D65D3B"/>
    <w:rsid w:val="00D67ABF"/>
    <w:rsid w:val="00D73173"/>
    <w:rsid w:val="00D73364"/>
    <w:rsid w:val="00D738EE"/>
    <w:rsid w:val="00D73CEC"/>
    <w:rsid w:val="00D744B3"/>
    <w:rsid w:val="00D74502"/>
    <w:rsid w:val="00D7640C"/>
    <w:rsid w:val="00D768DF"/>
    <w:rsid w:val="00D76962"/>
    <w:rsid w:val="00D80646"/>
    <w:rsid w:val="00D807C1"/>
    <w:rsid w:val="00D84344"/>
    <w:rsid w:val="00D84441"/>
    <w:rsid w:val="00D84DAF"/>
    <w:rsid w:val="00D84DEF"/>
    <w:rsid w:val="00D85C20"/>
    <w:rsid w:val="00D85E20"/>
    <w:rsid w:val="00D86471"/>
    <w:rsid w:val="00D868E8"/>
    <w:rsid w:val="00D871BA"/>
    <w:rsid w:val="00D90A70"/>
    <w:rsid w:val="00D91E03"/>
    <w:rsid w:val="00D9207B"/>
    <w:rsid w:val="00D92B08"/>
    <w:rsid w:val="00D95A68"/>
    <w:rsid w:val="00D96031"/>
    <w:rsid w:val="00D97E5E"/>
    <w:rsid w:val="00DA1AD8"/>
    <w:rsid w:val="00DA2133"/>
    <w:rsid w:val="00DA2852"/>
    <w:rsid w:val="00DA31A0"/>
    <w:rsid w:val="00DA4108"/>
    <w:rsid w:val="00DA417A"/>
    <w:rsid w:val="00DA41C4"/>
    <w:rsid w:val="00DA46F6"/>
    <w:rsid w:val="00DA50E1"/>
    <w:rsid w:val="00DA6217"/>
    <w:rsid w:val="00DA74D7"/>
    <w:rsid w:val="00DA77BD"/>
    <w:rsid w:val="00DB0BBE"/>
    <w:rsid w:val="00DB1103"/>
    <w:rsid w:val="00DB1858"/>
    <w:rsid w:val="00DB19C2"/>
    <w:rsid w:val="00DB1CDA"/>
    <w:rsid w:val="00DB27D2"/>
    <w:rsid w:val="00DB3A88"/>
    <w:rsid w:val="00DB54A8"/>
    <w:rsid w:val="00DB60E3"/>
    <w:rsid w:val="00DC01ED"/>
    <w:rsid w:val="00DC18D2"/>
    <w:rsid w:val="00DC29E0"/>
    <w:rsid w:val="00DC52D4"/>
    <w:rsid w:val="00DC7774"/>
    <w:rsid w:val="00DD1A3E"/>
    <w:rsid w:val="00DD39E5"/>
    <w:rsid w:val="00DD51B8"/>
    <w:rsid w:val="00DD58FC"/>
    <w:rsid w:val="00DD678B"/>
    <w:rsid w:val="00DD6F0F"/>
    <w:rsid w:val="00DD75DA"/>
    <w:rsid w:val="00DE2DD6"/>
    <w:rsid w:val="00DE3109"/>
    <w:rsid w:val="00DE381B"/>
    <w:rsid w:val="00DE642D"/>
    <w:rsid w:val="00DF0A00"/>
    <w:rsid w:val="00DF2A13"/>
    <w:rsid w:val="00DF33EB"/>
    <w:rsid w:val="00DF4956"/>
    <w:rsid w:val="00DF4E4A"/>
    <w:rsid w:val="00DF6A0B"/>
    <w:rsid w:val="00DF7CD5"/>
    <w:rsid w:val="00E03309"/>
    <w:rsid w:val="00E03322"/>
    <w:rsid w:val="00E0381C"/>
    <w:rsid w:val="00E03A9F"/>
    <w:rsid w:val="00E03E2A"/>
    <w:rsid w:val="00E04923"/>
    <w:rsid w:val="00E063BE"/>
    <w:rsid w:val="00E064FD"/>
    <w:rsid w:val="00E06612"/>
    <w:rsid w:val="00E10B4F"/>
    <w:rsid w:val="00E1488A"/>
    <w:rsid w:val="00E14B1E"/>
    <w:rsid w:val="00E15C71"/>
    <w:rsid w:val="00E1620A"/>
    <w:rsid w:val="00E168DF"/>
    <w:rsid w:val="00E16AE3"/>
    <w:rsid w:val="00E16C52"/>
    <w:rsid w:val="00E175A7"/>
    <w:rsid w:val="00E2002D"/>
    <w:rsid w:val="00E202CA"/>
    <w:rsid w:val="00E21DBF"/>
    <w:rsid w:val="00E258C3"/>
    <w:rsid w:val="00E26885"/>
    <w:rsid w:val="00E26F19"/>
    <w:rsid w:val="00E27299"/>
    <w:rsid w:val="00E30E43"/>
    <w:rsid w:val="00E3230D"/>
    <w:rsid w:val="00E32729"/>
    <w:rsid w:val="00E33290"/>
    <w:rsid w:val="00E33D20"/>
    <w:rsid w:val="00E3413A"/>
    <w:rsid w:val="00E35209"/>
    <w:rsid w:val="00E3714D"/>
    <w:rsid w:val="00E40E5F"/>
    <w:rsid w:val="00E41B19"/>
    <w:rsid w:val="00E42124"/>
    <w:rsid w:val="00E436FB"/>
    <w:rsid w:val="00E505D3"/>
    <w:rsid w:val="00E507F0"/>
    <w:rsid w:val="00E508B3"/>
    <w:rsid w:val="00E5193B"/>
    <w:rsid w:val="00E51C9A"/>
    <w:rsid w:val="00E5322D"/>
    <w:rsid w:val="00E57823"/>
    <w:rsid w:val="00E57C90"/>
    <w:rsid w:val="00E61F99"/>
    <w:rsid w:val="00E627A8"/>
    <w:rsid w:val="00E63A54"/>
    <w:rsid w:val="00E64339"/>
    <w:rsid w:val="00E64937"/>
    <w:rsid w:val="00E657CF"/>
    <w:rsid w:val="00E668A0"/>
    <w:rsid w:val="00E70F27"/>
    <w:rsid w:val="00E714CA"/>
    <w:rsid w:val="00E72382"/>
    <w:rsid w:val="00E723B8"/>
    <w:rsid w:val="00E72B2F"/>
    <w:rsid w:val="00E72B8B"/>
    <w:rsid w:val="00E72D85"/>
    <w:rsid w:val="00E73039"/>
    <w:rsid w:val="00E730FF"/>
    <w:rsid w:val="00E75828"/>
    <w:rsid w:val="00E76286"/>
    <w:rsid w:val="00E7694C"/>
    <w:rsid w:val="00E8220C"/>
    <w:rsid w:val="00E84463"/>
    <w:rsid w:val="00E845B5"/>
    <w:rsid w:val="00E85867"/>
    <w:rsid w:val="00E86D36"/>
    <w:rsid w:val="00E90C53"/>
    <w:rsid w:val="00E9228D"/>
    <w:rsid w:val="00EA063B"/>
    <w:rsid w:val="00EA17E5"/>
    <w:rsid w:val="00EA2B90"/>
    <w:rsid w:val="00EA5129"/>
    <w:rsid w:val="00EA7F94"/>
    <w:rsid w:val="00EB2C27"/>
    <w:rsid w:val="00EB574C"/>
    <w:rsid w:val="00EB6875"/>
    <w:rsid w:val="00EB70CF"/>
    <w:rsid w:val="00EC0F7F"/>
    <w:rsid w:val="00EC10E4"/>
    <w:rsid w:val="00EC1EF3"/>
    <w:rsid w:val="00EC2297"/>
    <w:rsid w:val="00EC3170"/>
    <w:rsid w:val="00EC459A"/>
    <w:rsid w:val="00EC47C1"/>
    <w:rsid w:val="00EC761A"/>
    <w:rsid w:val="00ED191F"/>
    <w:rsid w:val="00ED5A94"/>
    <w:rsid w:val="00ED688D"/>
    <w:rsid w:val="00ED6C11"/>
    <w:rsid w:val="00EE1366"/>
    <w:rsid w:val="00EE1FE0"/>
    <w:rsid w:val="00EE2358"/>
    <w:rsid w:val="00EE3E69"/>
    <w:rsid w:val="00EE410F"/>
    <w:rsid w:val="00EE475F"/>
    <w:rsid w:val="00EE48EB"/>
    <w:rsid w:val="00EE7301"/>
    <w:rsid w:val="00EE7F01"/>
    <w:rsid w:val="00EF191C"/>
    <w:rsid w:val="00EF24C4"/>
    <w:rsid w:val="00EF330C"/>
    <w:rsid w:val="00EF35D9"/>
    <w:rsid w:val="00EF489D"/>
    <w:rsid w:val="00EF4F29"/>
    <w:rsid w:val="00EF5A72"/>
    <w:rsid w:val="00EF65E1"/>
    <w:rsid w:val="00EF6BC9"/>
    <w:rsid w:val="00EF6D8D"/>
    <w:rsid w:val="00EF70BA"/>
    <w:rsid w:val="00F00A4A"/>
    <w:rsid w:val="00F047EB"/>
    <w:rsid w:val="00F067D3"/>
    <w:rsid w:val="00F10626"/>
    <w:rsid w:val="00F11AEA"/>
    <w:rsid w:val="00F11D72"/>
    <w:rsid w:val="00F141D3"/>
    <w:rsid w:val="00F1540A"/>
    <w:rsid w:val="00F15AEE"/>
    <w:rsid w:val="00F15DF4"/>
    <w:rsid w:val="00F17BD7"/>
    <w:rsid w:val="00F20DDE"/>
    <w:rsid w:val="00F218E6"/>
    <w:rsid w:val="00F2196B"/>
    <w:rsid w:val="00F21A88"/>
    <w:rsid w:val="00F23B51"/>
    <w:rsid w:val="00F23C6D"/>
    <w:rsid w:val="00F23F48"/>
    <w:rsid w:val="00F24CB5"/>
    <w:rsid w:val="00F24D8D"/>
    <w:rsid w:val="00F2627C"/>
    <w:rsid w:val="00F277C0"/>
    <w:rsid w:val="00F30BF8"/>
    <w:rsid w:val="00F30C56"/>
    <w:rsid w:val="00F33307"/>
    <w:rsid w:val="00F33B9D"/>
    <w:rsid w:val="00F358BC"/>
    <w:rsid w:val="00F37116"/>
    <w:rsid w:val="00F405C4"/>
    <w:rsid w:val="00F4063F"/>
    <w:rsid w:val="00F45309"/>
    <w:rsid w:val="00F45743"/>
    <w:rsid w:val="00F461A5"/>
    <w:rsid w:val="00F47019"/>
    <w:rsid w:val="00F50203"/>
    <w:rsid w:val="00F514D8"/>
    <w:rsid w:val="00F51F74"/>
    <w:rsid w:val="00F52632"/>
    <w:rsid w:val="00F534E7"/>
    <w:rsid w:val="00F562D9"/>
    <w:rsid w:val="00F57D0F"/>
    <w:rsid w:val="00F62729"/>
    <w:rsid w:val="00F62C6B"/>
    <w:rsid w:val="00F63C62"/>
    <w:rsid w:val="00F64301"/>
    <w:rsid w:val="00F649B5"/>
    <w:rsid w:val="00F64CF5"/>
    <w:rsid w:val="00F65AEF"/>
    <w:rsid w:val="00F662D0"/>
    <w:rsid w:val="00F664E4"/>
    <w:rsid w:val="00F671AB"/>
    <w:rsid w:val="00F675B3"/>
    <w:rsid w:val="00F67CBC"/>
    <w:rsid w:val="00F703AE"/>
    <w:rsid w:val="00F735E5"/>
    <w:rsid w:val="00F754C4"/>
    <w:rsid w:val="00F75B1A"/>
    <w:rsid w:val="00F77E15"/>
    <w:rsid w:val="00F810C4"/>
    <w:rsid w:val="00F82458"/>
    <w:rsid w:val="00F83D96"/>
    <w:rsid w:val="00F83EEA"/>
    <w:rsid w:val="00F8402F"/>
    <w:rsid w:val="00F852C1"/>
    <w:rsid w:val="00F85EA0"/>
    <w:rsid w:val="00F8600E"/>
    <w:rsid w:val="00F90B0D"/>
    <w:rsid w:val="00F914E6"/>
    <w:rsid w:val="00F929FB"/>
    <w:rsid w:val="00F9570F"/>
    <w:rsid w:val="00F95BF5"/>
    <w:rsid w:val="00F96383"/>
    <w:rsid w:val="00F96C25"/>
    <w:rsid w:val="00F96C6B"/>
    <w:rsid w:val="00F9702A"/>
    <w:rsid w:val="00FA0DCC"/>
    <w:rsid w:val="00FA1060"/>
    <w:rsid w:val="00FA2AEB"/>
    <w:rsid w:val="00FA3E99"/>
    <w:rsid w:val="00FA6B0A"/>
    <w:rsid w:val="00FA7462"/>
    <w:rsid w:val="00FA799D"/>
    <w:rsid w:val="00FB0054"/>
    <w:rsid w:val="00FB214E"/>
    <w:rsid w:val="00FB21F3"/>
    <w:rsid w:val="00FB4519"/>
    <w:rsid w:val="00FB719F"/>
    <w:rsid w:val="00FB7BC0"/>
    <w:rsid w:val="00FC1D58"/>
    <w:rsid w:val="00FC20AA"/>
    <w:rsid w:val="00FC5C8D"/>
    <w:rsid w:val="00FC6375"/>
    <w:rsid w:val="00FC735F"/>
    <w:rsid w:val="00FD05D4"/>
    <w:rsid w:val="00FD0EF9"/>
    <w:rsid w:val="00FD144F"/>
    <w:rsid w:val="00FD1B46"/>
    <w:rsid w:val="00FD3F9F"/>
    <w:rsid w:val="00FD4372"/>
    <w:rsid w:val="00FD5D34"/>
    <w:rsid w:val="00FD63AE"/>
    <w:rsid w:val="00FE1256"/>
    <w:rsid w:val="00FE5A92"/>
    <w:rsid w:val="00FE68BE"/>
    <w:rsid w:val="00FE7DAA"/>
    <w:rsid w:val="00FF18F3"/>
    <w:rsid w:val="00FF1F89"/>
    <w:rsid w:val="00FF223D"/>
    <w:rsid w:val="00FF5B06"/>
    <w:rsid w:val="00FF6581"/>
    <w:rsid w:val="00FF772A"/>
    <w:rsid w:val="00FF7754"/>
    <w:rsid w:val="00FF77BC"/>
    <w:rsid w:val="00FF7F3E"/>
    <w:rsid w:val="029F58C5"/>
    <w:rsid w:val="0842181F"/>
    <w:rsid w:val="0BA236BF"/>
    <w:rsid w:val="10DA49FA"/>
    <w:rsid w:val="13092D2E"/>
    <w:rsid w:val="13ED4E93"/>
    <w:rsid w:val="21876153"/>
    <w:rsid w:val="21F6504E"/>
    <w:rsid w:val="21FF29CE"/>
    <w:rsid w:val="23695371"/>
    <w:rsid w:val="23C5776B"/>
    <w:rsid w:val="243B1B70"/>
    <w:rsid w:val="2BD35934"/>
    <w:rsid w:val="2C911FD0"/>
    <w:rsid w:val="30A30E3A"/>
    <w:rsid w:val="3BF14E6D"/>
    <w:rsid w:val="4ECE1C80"/>
    <w:rsid w:val="53F44FAE"/>
    <w:rsid w:val="54C869E2"/>
    <w:rsid w:val="55DF295F"/>
    <w:rsid w:val="5A525A33"/>
    <w:rsid w:val="5C867C41"/>
    <w:rsid w:val="5E1E1EDB"/>
    <w:rsid w:val="5EA15A84"/>
    <w:rsid w:val="61706B4F"/>
    <w:rsid w:val="66290D86"/>
    <w:rsid w:val="680D196F"/>
    <w:rsid w:val="69DE375D"/>
    <w:rsid w:val="6A574FAC"/>
    <w:rsid w:val="6BAD5B9A"/>
    <w:rsid w:val="6FBF4EEE"/>
    <w:rsid w:val="72321BDB"/>
    <w:rsid w:val="743C2AC6"/>
    <w:rsid w:val="757D68E2"/>
    <w:rsid w:val="787B06F2"/>
    <w:rsid w:val="78A0600B"/>
    <w:rsid w:val="7B112097"/>
    <w:rsid w:val="7EEE36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7"/>
    <w:semiHidden/>
    <w:unhideWhenUsed/>
    <w:qFormat/>
    <w:uiPriority w:val="99"/>
    <w:pPr>
      <w:ind w:left="100" w:leftChars="2500"/>
    </w:pPr>
  </w:style>
  <w:style w:type="paragraph" w:styleId="6">
    <w:name w:val="Balloon Text"/>
    <w:basedOn w:val="1"/>
    <w:link w:val="18"/>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99"/>
    <w:pPr>
      <w:spacing w:beforeAutospacing="1" w:afterAutospacing="1"/>
      <w:jc w:val="left"/>
    </w:pPr>
    <w:rPr>
      <w:rFonts w:cs="Times New Roman"/>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paragraph" w:styleId="14">
    <w:name w:val="List Paragraph"/>
    <w:basedOn w:val="1"/>
    <w:qFormat/>
    <w:uiPriority w:val="34"/>
    <w:pPr>
      <w:ind w:firstLine="420" w:firstLineChars="200"/>
    </w:p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日期 字符"/>
    <w:basedOn w:val="12"/>
    <w:link w:val="5"/>
    <w:semiHidden/>
    <w:qFormat/>
    <w:uiPriority w:val="99"/>
    <w:rPr>
      <w:rFonts w:asciiTheme="minorHAnsi" w:hAnsiTheme="minorHAnsi" w:eastAsiaTheme="minorEastAsia" w:cstheme="minorBidi"/>
      <w:kern w:val="2"/>
      <w:sz w:val="21"/>
      <w:szCs w:val="22"/>
    </w:rPr>
  </w:style>
  <w:style w:type="character" w:customStyle="1" w:styleId="18">
    <w:name w:val="批注框文本 字符"/>
    <w:basedOn w:val="12"/>
    <w:link w:val="6"/>
    <w:semiHidden/>
    <w:uiPriority w:val="99"/>
    <w:rPr>
      <w:rFonts w:asciiTheme="minorHAnsi" w:hAnsiTheme="minorHAnsi" w:eastAsiaTheme="minorEastAsia" w:cstheme="minorBidi"/>
      <w:kern w:val="2"/>
      <w:sz w:val="18"/>
      <w:szCs w:val="18"/>
    </w:rPr>
  </w:style>
  <w:style w:type="character" w:customStyle="1" w:styleId="19">
    <w:name w:val="Unresolved Mention"/>
    <w:basedOn w:val="12"/>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5" Type="http://schemas.microsoft.com/office/2011/relationships/people" Target="people.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10D70-A3E6-44A5-9C79-0318FB2591B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1573</Words>
  <Characters>8971</Characters>
  <Lines>74</Lines>
  <Paragraphs>21</Paragraphs>
  <TotalTime>331</TotalTime>
  <ScaleCrop>false</ScaleCrop>
  <LinksUpToDate>false</LinksUpToDate>
  <CharactersWithSpaces>10523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2019-03-15T01:02:00Z</dcterms:created>
  <dc:creator>彭科</dc:creator>
  <cp:lastModifiedBy>Administrator</cp:lastModifiedBy>
  <cp:lastPrinted>2020-05-08T05:36:00Z</cp:lastPrinted>
  <dcterms:modified xsi:type="dcterms:W3CDTF">2021-03-21T06:52:28Z</dcterms:modified>
  <cp:revision>190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